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15.2024.128 vom 30. Januar 2025</w:t>
      </w:r>
    </w:p>
    <w:p>
      <w:r>
        <w:t>TI Tribunale d'appello, 2025-01-30, IT</w:t>
      </w:r>
    </w:p>
    <w:p>
      <w:r>
        <w:rPr>
          <w:b/>
        </w:rPr>
        <w:t xml:space="preserve">Quelle: </w:t>
      </w:r>
      <w:r>
        <w:t>https://mcp.opencaselaw.ch/entscheid/ti_gerichte_15.2024.128</w:t>
      </w:r>
    </w:p>
    <w:p>
      <w:r>
        <w:t>FR: TI_GERICHTE 15.2024.128 du 30 janvier 2025</w:t>
      </w:r>
    </w:p>
    <w:p>
      <w:r>
        <w:t>IT: TI_GERICHTE 15.2024.128 del 30 gennaio 2025</w:t>
      </w:r>
    </w:p>
    <w:p>
      <w:pPr>
        <w:pStyle w:val="Heading2"/>
      </w:pPr>
      <w:r>
        <w:t>Regeste</w:t>
      </w:r>
    </w:p>
    <w:p>
      <w:r>
        <w:t>Ricorso contro la notifica del precetto esecutivo ritirato dall’allora compagna dell’escusso, che glielo avrebbe nascosto “per dispetto”. Restituzione del termine di opposizione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ottobre 2017; che il precetto esecutivo è stato notificato l’8 ottobre 2024 al domicilio dell’escusso; che con ricorso del 13 novembre 2024, RI 1 con­testa la validità di siffatta notifica allegando che l’atto è stato ritirato dalla sua ex compagna, che risiedeva ancora con lui "anche se non eravamo più una coppia" , salvo poi, per "dispetto" , nasconderglielo in un cassetto, dove l’ha ritrovato solo alcuni giorni prima del ricorso; che nelle sue osservazioni al ricorso del 27 novembre 2024, l’UE ritiene che sebbene il precetto esecutivo fosse stato ritirato dall’ex compagna, la notifica a RI 1 risulterebbe comunque valida in virtù dell’art. 64 cpv. 1 LEF, poiché l’atto è stato consegnato al suo domicilio a un membro adulto della sua economica domestica, ovvero l’ex compagna, che secondo le allegazioni dello stesso ricorrente in quel periodo conviveva ancora con lui; che per quel motivo l’UE ha chiesto alla Camera di valutare la possibilità di respingere il ricorso senza ulteriori atti istruttori giusta l’art. 9 cpv. 2 LPR, ovvero senza notificazione del ricorso alla controparte; che giusta l’art. 64 cpv. 1 LEF gli atti esecutivi si notificano al debitore nella sua abitazione o nel luogo in cui suole esercitare la sua professione, e quando non vi si trovi, la notificazione può essere fatta a persona adulta della sua famiglia, espressione con cui s’intende ogni persona, il cui sviluppo fisico e psichico dà l’impres­­s ione della maturità, ove viva nella stessa economia domestica del­l’escusso , anche se non fa parte della sua famiglia secondo lo sta­to civile, bastando ch’entrambi condividano la stessa economia domestica (DTF 50 III 80; sentenza della CEF 15.2014.107 del 26 giugno 2015, consid. 4); che secondo la giurisprudenza del Tribunale federale e la dottrina dominante, se il precetto esecutivo è stato consegnato a una persona adulta della famiglia dell’escusso o a uno dei suoi impiegati ed egli l’ha saputo solo dopo la scadenza del termine d’opposizio­­ne senza colpa da parte sua, il termine per formulare opposizione gli può essere restituito in virtù dell’art. 33 cpv. 4 LEF se allega e rende verosimile che non ha avuto conoscenza del precetto (più di dieci giorni prima dell’inoltro della domanda di restituzione del termine d’opposizione) e che tale ignoranza non gli è imputabile (sentenze del Tribunale federale 5A_87/2018 del 21 settembre 2018 consid. 3.1, con i riferimenti, e 5A_674/2020 del 17 febbraio 2021 consid. 2.2); c he alla luce della giurisprudenza appena citata e delle incertezze associate all’istituto della notificazione sostitutiva, non pare poter essere mantenuta la prassi di questa Camera, secondo cui l’esi­stenza stessa di tale istituto esclude che si possa considerare la p retesa assenza di comunicazione del precetto esecutivo all’escus­­so quale motivo generale di restituzione del termine di opposizione (sentenza della CEF 15.2005.114 del 20 gennaio 2006, consid. 4.1), l’art. 64 cpv. 1 LEF permettendo solo di presumere – e non fingere – che il ricevente trasmetta poi tempestivamente l’atto consegnatogli al destinatario; che nel caso in esame la questione in realtà nemmeno si pone, siccome il ricorrente non ha formulato alcuna richiesta esplicita di restituzione del termine di opposizione e soprattutto non ha reso verosimile, adducendo elementi concreti e oggettivi (come dichiarazioni di terzi), la sua mera allegazione del fatto che l’ex compagna gli avrebbe nascosto il precetto esecutivo per fargli un “dispet­to” , impedendogli d’interporre opposizione tempestivamente, sen­za che ciò possa essergli imputato a colpa; ch’egli non ha neppure prodotto il proprio esemplare del precetto esecutivo a conferma ch’esso è stato effettivamente consegnato all’ex compagna (e non a lui direttamente); che in tali circostanze, la notifica del precetto esecutivo deve considerarsi valida e non sospesa da un’opposizione tempestiva, la cui espressa dichiarazione invero nemmeno figura nel ricorso; che, infondato, il ricorso va di conseguenza respinto; che al ricorrente rimane ad ogni modo la facoltà di far valere la prescrizione a suo dire quinquennale del credito posto in esecuzione con un’azione di annullamento dell’esecuzione giusta l’art. 85 o 85 a LEF; che stante il suo esito, non è necessario notificare alla controparte né il giudizio odierno né il ricorso (art. 9 cpv. 2 della Legge cantonale sulla procedura di ricorso in materia di esecuzione e fallimento [LPR, RL 280.200]); che per legge non si preleva la tassa di giustizia e non si assegnano indennità (art. 20 a cpv. 2 n. 5 LEF, 61 cpv. 2 lett. a e 62 cpv. 2 OTLEF [ RS 281.35 ] ). Per questi motivi, pronuncia:              1. Nella misura in cui è ammissibile il ricorso è respinto. 2. Non si prelevano spese né si assegnano indennità. 3. Notificazione a __________   . Comunicazione all’Ufficio d’esecuzione, Lugano.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