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15.2023.75 vom 16. November 2024</w:t>
      </w:r>
    </w:p>
    <w:p>
      <w:r>
        <w:t>TI Tribunale d'appello, 2024-11-16, IT</w:t>
      </w:r>
    </w:p>
    <w:p>
      <w:r>
        <w:rPr>
          <w:b/>
        </w:rPr>
        <w:t xml:space="preserve">Quelle: </w:t>
      </w:r>
      <w:r>
        <w:t>https://mcp.opencaselaw.ch/entscheid/ti_gerichte_15.2023.75</w:t>
      </w:r>
    </w:p>
    <w:p>
      <w:r>
        <w:t>FR: TI_GERICHTE 15.2023.75 du 16 novembre 2024</w:t>
      </w:r>
    </w:p>
    <w:p>
      <w:r>
        <w:t>IT: TI_GERICHTE 15.2023.75 del 16 novembre 2024</w:t>
      </w:r>
    </w:p>
    <w:p>
      <w:pPr>
        <w:pStyle w:val="Heading2"/>
      </w:pPr>
      <w:r>
        <w:t>Erwägungen</w:t>
      </w:r>
    </w:p>
    <w:p>
      <w:r>
        <w:rPr>
          <w:b/>
        </w:rPr>
        <w:t>E. 14</w:t>
      </w:r>
    </w:p>
    <w:p>
      <w:r>
        <w:t>cpv. 1 LPR), giacché ella doveva aspettarsene la notificazione, avendo lei stessa adita l’autorità di vigilanza; che ad ogni modo il carattere abusivo della domanda d’esecuzione ora in esame è manifesto a prescindere dalla notificazione di quel­le decisioni, non potendo la ricorrente ignorare le numerose esecuzioni da lei promosse contro l’PI 1 sempre con la stessa causale; che con replica spontanea del 27 luglio 2023, RI 1 ha ripercorso l’iter dell’emanazione del provvedimento impugnato e chiesto la ricusa di tutti i funzionari dell’UE e dell’autorità di vigilanza; che tale atto è tardivo (art. 17 cpv. 2 LEF), e dunque inammissibi­le, nella misura in cui si fonda su fatti non già allegati nel ricorso e contiene una nuova domanda – di ricusa –, peraltro non motivata, in particolare perché RI 1 non espone quale sarebbe in concreto l’interesse personale dei funzionari dell’UE e dei membri dell’autorità di vigilanza ai sensi degli art. 10 e 11 LEF nella fattispecie; che per legge non si preleva la tassa di giustizia e non si assegnano indennità (art. 20 a cpv. 2 n. 5 LEF, 61 cpv. 2 lett. a e 62 cpv. 2 OTLEF [ RS 281.35 ] ); che RI 1 è però avvertita che se dovesse pre sentare altri ricorsi contro il rifiuto di dare seguito a domande d’ese­cuzione manifestamente abusive verrà condannata a una multa fino a fr. 1'500.– e al pagamento di tasse e spese in virtù dell’art. 20 a cpv. 1 n. 5 LEF; Per questi motivi, pronuncia:              1. Il ricorso è irricevibile. 2. Non si prelevano spese né si assegnano indennità. 3. Notificazione a: –   ; –  . Comunicazione all’Ufficio d’esecuzione, Centro di competenza dei precetti esecutivi, Faido. Per la Camera di esecuzione e fallimenti del Tribunale d’appello Il presidente                                                            Il vicecancelliere Rimedi giuridici Contro la presente decisione è possibile presentare ricorso in materia civile al Tribunale federale, 1000 Losanna 14, entro dieci giorni dalla notificazione, ridotti a cinque ove la decisione impugnata sia stata pronunciata nell’ambito di un’esecuzione cambiaria (art. 74 cpv. 2 lett. c, 100 cpv. 2 lett. a e cpv. 3 lett. a LTF). Il termine non è sospeso durante le ferie giudiziarie nei casi previsti all’art. 46 cpv. 2 LTF.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