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15.2023.31 vom 5. Juli 2023</w:t>
      </w:r>
    </w:p>
    <w:p>
      <w:r>
        <w:t>TI Tribunale d'appello, 2023-07-05, IT</w:t>
      </w:r>
    </w:p>
    <w:p>
      <w:r>
        <w:rPr>
          <w:b/>
        </w:rPr>
        <w:t xml:space="preserve">Quelle: </w:t>
      </w:r>
      <w:r>
        <w:t>https://mcp.opencaselaw.ch/entscheid/ti_gerichte_15.2023.31</w:t>
      </w:r>
    </w:p>
    <w:p>
      <w:r>
        <w:t>FR: TI_GERICHTE 15.2023.31 du 5 juillet 2023</w:t>
      </w:r>
    </w:p>
    <w:p>
      <w:r>
        <w:t>IT: TI_GERICHTE 15.2023.31 del 5 luglio 2023</w:t>
      </w:r>
    </w:p>
    <w:p>
      <w:pPr>
        <w:pStyle w:val="Heading2"/>
      </w:pPr>
      <w:r>
        <w:t>Regeste</w:t>
      </w:r>
    </w:p>
    <w:p>
      <w:r>
        <w:t>Minimo di esistenza. Rinvio dell’incarto all’ufficio d’esecuzione per nuova decisione. Attualizzazione delle spese mediche. Riesame</w:t>
      </w:r>
    </w:p>
    <w:p>
      <w:pPr>
        <w:pStyle w:val="Heading2"/>
      </w:pPr>
      <w:r>
        <w:t>Erwägungen</w:t>
      </w:r>
    </w:p>
    <w:p>
      <w:r>
        <w:rPr>
          <w:b/>
        </w:rPr>
        <w:t>E. 2</w:t>
      </w:r>
    </w:p>
    <w:p>
      <w:r>
        <w:t>Giusta l’art. 93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(detta in seguito “Tabella”) allegata alla circolare CEF n. 35/2009 (pubblicata sul Foglio ufficiale cantonale n. 68/2009 del 28 agosto 2009). Redditi e fabbisogni devono essere accertati d’ufficio alla data dell’esecuzione del pignoramento o del sequestro (DTF 112 III 19 consid. 2/d; 108 III 12 consid. 3; sentenza del Tribunale federale 5A_16/2011 del 2 maggio 2011, consid. 2.1), ritenuto che delle successive modifiche della situazione potrà essere tenuto conto soltanto mediante riesame del pignoramento (art. 93 cpv. 3 LEF; DTF 108 III 12 consid. 4).</w:t>
      </w:r>
    </w:p>
    <w:p>
      <w:r>
        <w:rPr>
          <w:b/>
        </w:rPr>
        <w:t>E. 3</w:t>
      </w:r>
    </w:p>
    <w:p>
      <w:r>
        <w:t>Il ricorrente si duole che in seguito alla decisione della scrivente Camera del 20 settembre 2022, ove l’incarto è stato rinviato per un nuovo calcolo del minimo d’esistenza, l’UE ha sì accertato, in base alla documentazione da lui prodotta, ch’egli paga interessi ipotecari per la sua abitazione di fr. 1'238.60 mensili (indicati come affitto di fr. 1'300.– nel precedente verbale), ma ha ridotto a torto le spese mediche e dentali da fr. 470.25 a fr. 244.80; chiede che la nuova decisione venga annullata e "ristabilita" quella preceden­te del 2 maggio 2022. Egli afferma che l’Ufficio ha eseguito il nuo­vo calcolo contravvenendo al dispositivo della sentenza del 20 set­tembre 2022 e al considerando 5 della stessa.</w:t>
      </w:r>
    </w:p>
    <w:p>
      <w:r>
        <w:rPr>
          <w:b/>
        </w:rPr>
        <w:t>E. 3.1</w:t>
      </w:r>
    </w:p>
    <w:p>
      <w:r>
        <w:t>Orbene le spese mediche e dentali di fr. 470.25 computate in occasione della precedente decisione del 2 maggio 2022 risultavano dal conteggio della __________ per la dichiarazione delle imposte dell’an­­no 2021 (costi non assicurati di fr. 4'523.65 e partecipazione ai costi di fr. 1'119.40 = fr. 5'643.05 ÷ 12). Dal conteggio della __________ per la dichiarazione delle imposte dell’anno 2022 nel frattempo acquisito agli atti si evincono invece costi di fr. 244.80 mensili (spese non assicurate di fr. 2'311.35 e partecipazione ai costi di fr. 626.20 = fr. 2'937.55 ÷ 12) come correttamente accertato dal­l’UE nella decisione impugnata. Redditi e fabbisogni devono in effetti essere accertati d’ufficio alla data dell’esecuzione del pignoramento (v. sopra consid. 2). Il ricorso va quindi respinto. D’altron­­de non si vede perché l’UE avrebbe violato il dispositivo della decisione del 20 settembre 2022, ove è unicamente prevista la re trocessione dell’incarto per ulteriori accertamenti, e il considerando 5 , che tratta delle spese d’abitazione.</w:t>
      </w:r>
    </w:p>
    <w:p>
      <w:r>
        <w:rPr>
          <w:b/>
        </w:rPr>
        <w:t>E. 3.2</w:t>
      </w:r>
    </w:p>
    <w:p>
      <w:r>
        <w:t>Ad ogni modo l’UE è tenuto d’ufficio a commisurare il pignoramen­to a eventuali successive modifiche determinanti della situazione mediante riesame della misura (v. sopra consid. 2, art. 93 cpv. 3 LEF; DTF 108 III 12 consid. 4) e, in caso di ammissione di una o più circostanze nuove che giustificano di entrare in materia e ricalcolare l’eccedenza pignorabile, può addirittura modificare poste non mutate, ma accertate in modo errato nella precedente decisione, seppur passata in giudicato (sentenza del Tribunale federale 5A_810/2022 del 1° maggio 2022 consid. 5.2) – ciò che invero non è il caso nella fattispecie.</w:t>
      </w:r>
    </w:p>
    <w:p>
      <w:r>
        <w:rPr>
          <w:b/>
        </w:rPr>
        <w:t>E. 4</w:t>
      </w:r>
    </w:p>
    <w:p>
      <w:r>
        <w:t>Per legge non si preleva la tassa di giustizia e non si assegnano indennità (art. 20 a cpv. 2 n. 5 LEF, 61 cpv. 2 lett. a e 62 cpv. 2 OTLEF [ RS 281.35 ] ). Per questi motivi, pronuncia:              1. Il ricorso è respinto. 2. Non si prelevano spese né si assegnano indennit. 3. Notificazione a: –    ; – . Comunicazione all’Ufficio d’esecuzione, Lugano. Per la Camera di esecuzione e fallimenti del Tribunale d’appello Il presidente                                                            La vicecancelliera Rimedi giuridici Contro la presente decisione è possibile presentare ricorso in materia civile al Tribunale federale, 1000 Losanna 14, entro dieci giorni dalla notificazione, ridotti a cinque ove la decisione impugnata sia stata pronunciata nell’ambito di un’esecuzione cambiaria (art. 74 cpv. 2 lett. c, 100 cpv. 2 lett. a e cpv. 3 lett. a LTF). Il termine non è sospeso durante le ferie giudiziarie nei casi previsti all’art.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