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15.2023.15 vom 19. Juni 2023</w:t>
      </w:r>
    </w:p>
    <w:p>
      <w:r>
        <w:t>TI Tribunale d'appello, 2023-06-19, IT</w:t>
      </w:r>
    </w:p>
    <w:p>
      <w:r>
        <w:rPr>
          <w:b/>
        </w:rPr>
        <w:t xml:space="preserve">Quelle: </w:t>
      </w:r>
      <w:r>
        <w:t>https://mcp.opencaselaw.ch/entscheid/ti_gerichte_15.2023.15</w:t>
      </w:r>
    </w:p>
    <w:p>
      <w:r>
        <w:t>FR: TI_GERICHTE 15.2023.15 du 19 juin 2023</w:t>
      </w:r>
    </w:p>
    <w:p>
      <w:r>
        <w:t>IT: TI_GERICHTE 15.2023.15 del 19 giugno 2023</w:t>
      </w:r>
    </w:p>
    <w:p>
      <w:pPr>
        <w:pStyle w:val="Heading2"/>
      </w:pPr>
      <w:r>
        <w:t>Regeste</w:t>
      </w:r>
    </w:p>
    <w:p>
      <w:r>
        <w:t>Minimo di esistenza. Riconsiderazione parziale. Spesa per l’alloggio. Estensione del pignoramento dal salario alle indennità di disoccupazione; realizzazione di un credito salariale non adempiuto</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decisione del Tribunale federale 5A_16/2011 del 2 maggio 2011, consid. 2.1), ritenuto che delle successive modifiche della situazione potrà essere tenuto conto soltanto mediante riesame del pignoramento (art. 93 cpv. 3 LEF; DTF 108 III 12 consid. 4).</w:t>
      </w:r>
    </w:p>
    <w:p>
      <w:r>
        <w:rPr>
          <w:b/>
        </w:rPr>
        <w:t>E. 3</w:t>
      </w:r>
    </w:p>
    <w:p>
      <w:r>
        <w:t>Stante il provvedimento di riconsiderazione del 21 febbraio 2023, il ricorso è divenuto senza oggetto per quanto riguarda le voci “Vestiario”, “Lavori faticosi (Turni e festivi)” e “Pasti fuori domicilio” , ma non per il supplemento per le spese locative (art. 24 b cpv. 1 LPR; DTF 126 III 86, consid. 3; decisioni della CEF 15.2022.33 del 20 luglio 2022, consid. 2, e 15.2010.2 del 14 gennaio 2010).</w:t>
      </w:r>
    </w:p>
    <w:p>
      <w:r>
        <w:rPr>
          <w:b/>
        </w:rPr>
        <w:t>E. 4</w:t>
      </w:r>
    </w:p>
    <w:p>
      <w:r>
        <w:t>Per quanto riguarda la voce “Affitto”, nel ricorso l’avv. RI 1 ricorda dapprima che l’escusso deve ridurre al minimo le spese per un’abitazione adeguata alle sue necessità e possibilità, e che la decurtazione della pigione può avvenire solo dal primo termine di disdetta valido, salvo ch’esso sia eccessivamente lungo oppure che l’escusso abbia concluso il contratto di locazione mentre il pignoramento era imminente o in corso. Afferma quindi che una spesa di fr. 1'350.– è eccessiva per chi vive da solo, come PI 1, sicché quest’ultimo deve cercare una nuova abitazione meno costosa. Non esclude che l’escusso abbia concluso il contratto di locazione nell’imminenza del pignoramento sfociato nel primo ACB. Chiede pertanto che l’UE proceda “alla decurtazio­ne proporzionale del canone di locazione in base all’accertamento di quanto sopra esposto” .</w:t>
      </w:r>
    </w:p>
    <w:p>
      <w:r>
        <w:rPr>
          <w:b/>
        </w:rPr>
        <w:t>E. 4.1</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decisione della CEF 15.2013.58 del 29 luglio 2013, consid. 4.1/a). L’importo del canone di locazione va messo in relazione con il reddito del­l’escusso (DTF 104 III 38-41, 87 III 102 e 57 III 207; decisione della CEF 15.2013.30 del 6 maggio 2013 consid. 9.3). Secondo l’esperienza comune, la pigione non dovrebbe di principio assorbire più del terzo delle risorse dell’inquilino (sentenze della CEF 15.2022.137 del 16 febbraio 2023, consid. 3.1, e 15.2016.22 del 5 luglio 2016, RtiD 2017 I 742 n. 42c, consid. 3.2/b).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consid. 2 e 4). La decurtazione del quantum può però essere operante solo nel rispetto dei termini contrattuali (DTF 119 III 73), salvo che siano eccessivamente lunghi (cfr. DTF 129 III 526 segg.) o salvo che l’escusso si sia procurato un alloggio trop­po costoso mentre il pignoramento di reddito era in corso o imminente (DTF 109 III 52 seg.; decisione del Tribu-nale federale 5A_912/ 2018 del 16 gennaio 2019, consid. 3.1.2; citata 15.2022.137 consid. 3, e decisione della CEF 15.2020.38 del 7 luglio 2020, consid. 3).</w:t>
      </w:r>
    </w:p>
    <w:p>
      <w:r>
        <w:rPr>
          <w:b/>
        </w:rPr>
        <w:t>E. 4.2</w:t>
      </w:r>
    </w:p>
    <w:p>
      <w:r>
        <w:t>Nella fattispecie, dall’incarto emergono due contratti di locazione. Il primo, di durata indeterminata, concerne un appartamento di 2 ½ locali e prevede una pigione mensile di fr. 1'270.– (spese accessorie comprese); può essere disdetto con un preavviso di tre mesi per la fine di un mese di settembre. Il secondo contratto, del­la durata di dodici mesi, concerne un posteggio adiacente all’abi­tazione e stabilisce una pigione mensile di fr. 80.–; in assenza di un’opposizione tre mesi prima dell’estinzione, alla fine di un mese di settembre, esso si rinnova automaticamente per altri dodici me­si. La conclusione di entrambi risale al 13 settembre 2020. Ora, dal ricorso non si capisce se l’avv. RI 1 ha contestato solo la spesa per l’appartamento oppure anche quella per il posteggio. Sennonché, egli non ha mai fatto distinzione tra i due contratti e si è sempre riferito alla somma delle due pigioni (fr. 1'350.–) (ricorso, pagg. 4-5); da parte sua, PI 1 non ha preso posizione. Si deve dunque ritenere che la contestazione si esten­de a entrambe le pigioni.</w:t>
      </w:r>
    </w:p>
    <w:p>
      <w:r>
        <w:rPr>
          <w:b/>
        </w:rPr>
        <w:t>E. 4.2.1</w:t>
      </w:r>
    </w:p>
    <w:p>
      <w:r>
        <w:t>Ciò premesso, l’UE ha considerato nelle sue osservazioni al ricor­so che la pigione dell’appartamento dell’escusso, di fr. 1'270.– men­sili, spese accessorie comprese, è adeguata ai suoi mezzi finanziari ed è in linea con i prezzi medi della zona. Il ricorrente non ha replicato e nel ricorso non ha indicato quale sia, secondo lui, l’am­montare non eccessivo della pigione computabile nel caso concreto. Non pare quindi contestare che, tenuto conto del prossimo stralcio della pigione per il garage (sotto consid. 4.2.2), la pigione di fr. 1'190.– mensili attuale (cui si aggiungono le spese accessorie da anticipare nella misura di fr. 80.– mensili) sia adeguata alla situazione dell’escusso. È del resto solo leggermente più elevata del terzo del suo reddito medio, compresa la tredicesima mensilità (dell’8.33% secondo il contratto di lavoro), e comunque inferiore alla pigione massima, di fr. 1'420.– mensili, riconosciuta attualmente per le persone che vivono da sole nella “ regione 2 ” (ove rientrano i Comuni delle categorie “urbana” e “intermedia”, come __________, in base alla tipologia urbano-rurale 2012) nel quadro dell’erogazione delle prestazioni complementari all’AVS e all’AI (art. 10 cpv. 1 lett. b n. 1 e 2 LPC [RS 831.30] e 26 cpv. 2 OPC-AVS/AI [RS 831.301]) e delle prestazioni sociali cantonali (art. 9 cpv. 1 lett. b Laps [RL 870.100]). Non sono pertanto dati validi motivi per scostarsi dalla valutazione dell’Ufficio, fondata sulla sua esperienza locale, atta a garantire la parità di trattamento degli escussi nel suo territorio di competenza.</w:t>
      </w:r>
    </w:p>
    <w:p>
      <w:r>
        <w:rPr>
          <w:b/>
        </w:rPr>
        <w:t>E. 4.2.2</w:t>
      </w:r>
    </w:p>
    <w:p>
      <w:r>
        <w:t>Per quanto attiene alla pigione del posteggio, 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e della CEF 15.2019.59 del 23 ottobre 2019, consid. 4) o quando l’escusso lo utilizzi per motivi d’ordine familiare come l’esercizio del diritto di visita (decisioni della CEF 15.2022.41 del 2 settembre 2022, consid. 4.1.1, e 15.2021.19 del 31 marzo 2021, consid. 4.1). Orbene, in concreto non ci sono motivi per considerare impignorabile l’automobile di PI 1, il quale non ne ha peraltro fatto valere alcuno. L’UE gli ha del resto già riconosciuto fr. 49.– per l’abbonamento ai trasporti pubblici. Su questo punto, il ricorso dev’essere pertanto accolto nel senso di stralciare la spe­sa per il posteggio.</w:t>
      </w:r>
    </w:p>
    <w:p>
      <w:r>
        <w:rPr>
          <w:b/>
        </w:rPr>
        <w:t>E. 4.2.3</w:t>
      </w:r>
    </w:p>
    <w:p>
      <w:r>
        <w:t>Visto che il contratto di locazione del garage è stato concluso, il 13 settembre 2020, ben prima del pignoramento sfociato nel pri­mo ACB il 3 novembre 2021, non si può dire che PI 1 lo abbia stipulato con intenti abusivi. In sé, la pigione per il garage non è invero una spesa indispensabile giusta l’art. 93 LEF e andrebbe quindi stralciata dal minimo esistenziale dell’escusso con effetto immediato. Egli utilizza però il suo veicolo anche per le trasferte fino al luogo di lavoro. La pigione per il garage, sostituita con il costo di fr. 49.– mensili per l’abbonamento ai trasporti pubblici, va dunque stralciata, come nei casi di decurtazione della pigione pagata dall’escusso per il proprio alloggio, nel rispetto dei termini contrattuali, salvo che siano eccessivamente lunghi (sopra consid. 4.1). Nel caso in esame, la prima scadenza di disdetta è il 30 settembre 2023 (con un preavviso di tre mesi) e non il 30 giugno 2023 come invece osservato dall’UE. Siccome non pare un termine eccessivamente lungo, la pigione di fr. 80.– mensili va dunque stralciata solo dal 1° ottobre 2023.</w:t>
      </w:r>
    </w:p>
    <w:p>
      <w:r>
        <w:rPr>
          <w:b/>
        </w:rPr>
        <w:t>E. 5</w:t>
      </w:r>
    </w:p>
    <w:p>
      <w:r>
        <w:t>In conclusione, nella misura in cui non è diventato senza oggetto, il reclamo va parzialmente accolto, nel senso che il supplemento per l’affitto di fr. 1'350.– computato nella decisione di riconsiderazione del 21 febbraio 2023, verrà ridotto a fr. 1'270.– dal 1° ottobre 2023.</w:t>
      </w:r>
    </w:p>
    <w:p>
      <w:r>
        <w:rPr>
          <w:b/>
        </w:rPr>
        <w:t>E. 6</w:t>
      </w:r>
    </w:p>
    <w:p>
      <w:r>
        <w:t>Per legge non si preleva la tassa di giustizia e non si assegnano indennità (art. 20 a cpv. 2 n. 5 LEF, 61 cpv. 2 lett. a e 62 cpv. 2 OTLEF [ RS 281.35 ] ). Per questi motivi, pronuncia:              1. Nella misura in cui non è diventato senza oggetto, il ricorso è parzialmente accolto e di conseguenza il provvedimento impugnato, come riconsiderato con decisione del 21 febbraio 2023, è modificato nel senso che il supplemento mensile per l’affitto è ridotto da fr. 1'350.– a fr. 1'270.– dal 1° ottobre 2023 . 2. Non si prelevano spese né si assegnano indennità. 3. Notificazione a: – avv. PA 1, __________, __________, __________; – RA 1, __________, __________.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