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15.2023.127 vom 3. April 2024</w:t>
      </w:r>
    </w:p>
    <w:p>
      <w:r>
        <w:t>TI Tribunale d'appello, 2024-04-03, IT</w:t>
      </w:r>
    </w:p>
    <w:p>
      <w:r>
        <w:rPr>
          <w:b/>
        </w:rPr>
        <w:t xml:space="preserve">Quelle: </w:t>
      </w:r>
      <w:r>
        <w:t>https://mcp.opencaselaw.ch/entscheid/ti_gerichte_15.2023.127</w:t>
      </w:r>
    </w:p>
    <w:p>
      <w:r>
        <w:t>FR: TI_GERICHTE 15.2023.127 du 3 avril 2024</w:t>
      </w:r>
    </w:p>
    <w:p>
      <w:r>
        <w:t>IT: TI_GERICHTE 15.2023.127 del 3 aprile 2024</w:t>
      </w:r>
    </w:p>
    <w:p>
      <w:pPr>
        <w:pStyle w:val="Heading2"/>
      </w:pPr>
      <w:r>
        <w:t>Regeste</w:t>
      </w:r>
    </w:p>
    <w:p>
      <w:r>
        <w:t>Ricorso contro il verbale di pignoramento. Richiesta d’indagine sul veicolo guidato dall’escusso exmatricolato prima del pignoramento</w:t>
      </w:r>
    </w:p>
    <w:p>
      <w:pPr>
        <w:pStyle w:val="Heading2"/>
      </w:pPr>
      <w:r>
        <w:t>Erwägungen</w:t>
      </w:r>
    </w:p>
    <w:p>
      <w:r>
        <w:rPr>
          <w:b/>
        </w:rPr>
        <w:t>E. 2</w:t>
      </w:r>
    </w:p>
    <w:p>
      <w:r>
        <w:t>La Camera ha già risposto per scritto alla domanda di trasmissio­ne dell’incarto dell’UE.</w:t>
      </w:r>
    </w:p>
    <w:p>
      <w:r>
        <w:rPr>
          <w:b/>
        </w:rPr>
        <w:t>E. 3</w:t>
      </w:r>
    </w:p>
    <w:p>
      <w:r>
        <w:t>Nel merito il ricorrente si duole che l’UE non abbia pignorato "l’auto di lusso Audi S6 con targa __________" guidata dall’escussa, ch’egli ave­ va indicato nella domanda di proseguimento dell’esecuzione e che stima avere un valore di mercato di fr. 30'000.–.</w:t>
      </w:r>
    </w:p>
    <w:p>
      <w:r>
        <w:rPr>
          <w:b/>
        </w:rPr>
        <w:t>E. 3.1</w:t>
      </w:r>
    </w:p>
    <w:p>
      <w:r>
        <w:t>Nelle sue osservazioni al ricorso l’UE assicura di aver proceduto a tutte le verifiche del caso, accertando con l’applicativo dell’Uffi­cio della circolazione del Canton Ticino che il veic olo citato dal ricorrente non risulta più immatricolato già dal 15 novembre 2022, ciò che per una svista non è stato menzionato sul verbale impugnato, che l’Ufficio controllo abitanti del Comune di Paradiso ha registrato la partenza dell’escussa per una destinazione ignota (probabilmen­te la Francia) il 5 dicembre 2022, ciò che ha comportato l’impossibilità d’interrogarla, segnatamente per quanto attiene al veicolo in questione, e che dalla consultazione degli applicativi ufficiali dispo­ nibili non sono emersi altri beni pignorabili, se non il credito poi ef­fettivamente pignorato di cui l’UE è venuto a conoscenza in occasione dell’esecuzione di un sequestro a favore di un altro creditore (__________).</w:t>
      </w:r>
    </w:p>
    <w:p>
      <w:r>
        <w:rPr>
          <w:b/>
        </w:rPr>
        <w:t>E. 3.2</w:t>
      </w:r>
    </w:p>
    <w:p>
      <w:r>
        <w:t>Nella replica spontanea il ricorrente rimprovera all’UE di non aver indicato se l’Ufficio della circolazione del Canton Ticino, dietro suo ordine, avrebbe adottato misure in occasione del deposito delle targhe il 15 novembre 2022, né se ha interpellato la persona che ha proceduto al deposito per sapere dove si trovava l’automobile in quel momento. Lamenta che l’UE non ha nemmeno menzionato le altre misure concrete predisposte per ritrovare il veicolo, quale una ricerca di nuova i mmatricolazione in un altro cantone svizzero. A suo giudizio, ciò non adempie ai requisiti d’investigazione necessarie stabilite dalla giurisprudenza del Tribunale federale (non citata).</w:t>
      </w:r>
    </w:p>
    <w:p>
      <w:r>
        <w:rPr>
          <w:b/>
        </w:rPr>
        <w:t>E. 3.3</w:t>
      </w:r>
    </w:p>
    <w:p>
      <w:r>
        <w:t>Il ricorrente pare perdere di vista che l’exmatricolazione è avvenu­ta già il 15 novembre 2022, ossia tra l’emissione dell’attestato di carenza di beni (il 31 ottobre 2022) e l’inoltro della sua domanda di proseguimento (dell’8 maggio 2023), vale a dire in un momento in cui non solo il veicolo non era pignorato, ma neppure era in corso una procedura esecutiva. Non erano quindi dati motivi per l’adozione di misure da parte dell’UE o dell’Ufficio della circolazione del Canton Ticino. Il ricorrente non fornisce poi indizi che permettano di pensare che il veicolo si troverebbe ancora in Svizzera né, invero, che l’escussa ne sia la proprietaria (egli ha scritto unicamen­te ch’ella lo “guida” ). Sembra invece piuttosto verosimile ch’ella lo abbia portato con sé all’estero nel dicembre 2022. Ad ogni modo, l’ufficio d’esecuzione non è tenuto a ricercare autonomamente be­ni pignorabili del debitore se non sussistono indizi della loro esistenza e della possibilità di realizzarli, specie se, come nel caso in esame, l’escusso non li ha indicati in occasione del suo interrogatorio e l’escutente non ha impugnato il verbale di pignoramento poi sfo ciato in un attestato di carenza di beni (sentenza del Tribunale federale 5A_146/2018 del 5 novembre 2018 consid. 3.5.2; S ievi in: Basler Kommentar, SchKG I, 3 a ed. 2021, n. 13 ad art. 91 L EF). Certo, l’ufficio dovrebbe effettuare le necessarie indagini pres­so il terzo che detiene beni del debitore (DTF 132 III 281 consid. 2.1 e 129 III 239 consid. 1), ma ciò presuppone che l’identità del terzo gli sia nota. Nella fattispecie neppure il ricorrente menziona il nome del terzo e a ben vedere neppure allega che il veicolo sia detenuto da un terzo, anzi ha affermato che lo guidava l’escussa. La censura risulta pertanto infondata.</w:t>
      </w:r>
    </w:p>
    <w:p>
      <w:r>
        <w:rPr>
          <w:b/>
        </w:rPr>
        <w:t>E. 3.4</w:t>
      </w:r>
    </w:p>
    <w:p>
      <w:r>
        <w:t>Sempre nella replica spontanea il ricorrente si duole anche del­l’assenza di ricerche del luogo di domicilio attuale della debitrice presso "altri comuni svizzeri" o “le autorità francesi” . Non fornisce però alcun indizio suscettibile d’indirizzare le ricerche, dimentican­do che incombe in linea di principio all’escutente fornire all’ufficio d’esecuzione le informazioni necessarie sul luogo di residenza del debitore (cfr. art. 67 cpv. 1 n. 1 LEF; sentenza del Tribunale federale 5A_580/2016 del 30 novembre 2016 consid. 3). Anche su questo punto il ricorso si rileva infondato. Indagini in Francia sarebbero del resto inutili, poiché se è la destinazione dell’escusso, l’e secu­zione non potrebbe più essere proseguita in Svizzera, giacché il trasloco sarebbe avvenuto prima della notificazione dell’avviso di pignoramento (art. 53 LEF a contrario ).</w:t>
      </w:r>
    </w:p>
    <w:p>
      <w:r>
        <w:rPr>
          <w:b/>
        </w:rPr>
        <w:t>E. 4</w:t>
      </w:r>
    </w:p>
    <w:p>
      <w:r>
        <w:t>Stante il suo esito, non è necessario notificare il giudizio odierno alla controparte e neppure il ricorso.</w:t>
      </w:r>
    </w:p>
    <w:p>
      <w:r>
        <w:rPr>
          <w:b/>
        </w:rPr>
        <w:t>E. 5</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all’ avv.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