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15.2022.8 vom 1. Juli 2022</w:t>
      </w:r>
    </w:p>
    <w:p>
      <w:r>
        <w:t>TI Tribunale d'appello, 2022-07-01, IT</w:t>
      </w:r>
    </w:p>
    <w:p>
      <w:r>
        <w:rPr>
          <w:b/>
        </w:rPr>
        <w:t xml:space="preserve">Quelle: </w:t>
      </w:r>
      <w:r>
        <w:t>https://mcp.opencaselaw.ch/entscheid/ti_gerichte_15.2022.8</w:t>
      </w:r>
    </w:p>
    <w:p>
      <w:r>
        <w:t>FR: TI_GERICHTE 15.2022.8 du 1 juillet 2022</w:t>
      </w:r>
    </w:p>
    <w:p>
      <w:r>
        <w:t>IT: TI_GERICHTE 15.2022.8 del 1 luglio 2022</w:t>
      </w:r>
    </w:p>
    <w:p>
      <w:pPr>
        <w:pStyle w:val="Heading2"/>
      </w:pPr>
      <w:r>
        <w:t>Erwägungen</w:t>
      </w:r>
    </w:p>
    <w:p>
      <w:r>
        <w:rPr>
          <w:b/>
        </w:rPr>
        <w:t>E. 2</w:t>
      </w:r>
    </w:p>
    <w:p>
      <w:r>
        <w:t>Nel provvedimento impugnato, l’UE ha ritenuto la domanda d’ese­cuzione di RI 1 nulla in quanto viziata da un manifesto abuso di diritto, nella misura in cui aveva già promosso nel 2021 due altre esecuzioni contro il funzionario della Cassa cantonale di compensazione AVS/AI/IPG PI 1 per cause analoghe lesive della reputazione dell’escusso e con riferimento a una decisione di questa Camera senza attinenza con la fattispecie, senza poi proseguirle. Ha infatti ritirato la prima e non ha contestato la decisione 22 ottobre 2021 di non dare seguito alla seconda, in cui è stato pure invitato “a evitare azioni chiaramente vessatorie” , presentando al contrario appena due settimane dopo la domanda d’esecuzione oggetto della decisione impugnata.</w:t>
      </w:r>
    </w:p>
    <w:p>
      <w:r>
        <w:rPr>
          <w:b/>
        </w:rPr>
        <w:t>E. 3</w:t>
      </w:r>
    </w:p>
    <w:p>
      <w:r>
        <w:t>Nel ricorso, RI 1 afferma dapprima che giusta gli art. 92 LEF e 20 cpv. 2 LAVS una rendita AVS è impignorabile e che sono nulli tanto il pignoramento, quanto la compensazione che ledono il minimo vitale dell’escusso giusta la LEF. Spiega poi di aver escusso PI 1 per violazione della LEF, siccome quest’ul­timo ha deciso di compensare mensilmente fr. 1'000.– con la sua rendita AVS di fr. 2'370.– ( recte : fr. 2'390.–) mensili, ciò che lo ha lasciato “con solo fr. 1'390.– e per di più in uno stato d’indigenza” e gli “ha cagionato un danno irreparabile” . Precisa che è proprio il risarcimento di tale pregiudizio l’oggetto della domanda d’esecuzio­­ne che l’UE ha rifiutato di trattare. Gli rimprovera di aver intaccato il suo minimo vitale e chiede pertanto che questa Camera annulli il provvedimento impugnato e faccia ordine all’ufficio di emettere il precetto esecutivo in base alla sua domanda d’esecuzione.</w:t>
      </w:r>
    </w:p>
    <w:p>
      <w:r>
        <w:rPr>
          <w:b/>
        </w:rPr>
        <w:t>E. 4</w:t>
      </w:r>
    </w:p>
    <w:p>
      <w:r>
        <w:t>Così argomentando, il ricorrente non si confronta direttamente con la motivazione del provvedimento impugnato, spiegando in particolare perché egli ha promosso una nuova esecuzione anziché proseguire quelle precedenti. La ricevibilità del ricorso è pertanto dubbia sul piano della motivazione. Non occorre però appro-fondire oltre la questione, giacché la decisione dell’UE risulta condivisibile perlomeno nel suo risultato.</w:t>
      </w:r>
    </w:p>
    <w:p>
      <w:r>
        <w:rPr>
          <w:b/>
        </w:rPr>
        <w:t>E. 4.1</w:t>
      </w:r>
    </w:p>
    <w:p>
      <w:r>
        <w:t>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w:t>
      </w:r>
    </w:p>
    <w:p>
      <w:r>
        <w:rPr>
          <w:b/>
        </w:rPr>
        <w:t>E. 4.1.1</w:t>
      </w:r>
    </w:p>
    <w:p>
      <w:r>
        <w:t>Per il fatto che il precetto esecutivo viene emesso senza esame della pretesa dedotta in esecuzione e che l’escusso dispone di mezzi di diritto per difendere i propri interessi (art. 85, 85 a e 86 LEF),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 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sentenza della CEF 15.2021.108 del 5 gennaio 2022, consid. 3.1).</w:t>
      </w:r>
    </w:p>
    <w:p>
      <w:r>
        <w:rPr>
          <w:b/>
        </w:rPr>
        <w:t>E. 4.1.2</w:t>
      </w:r>
    </w:p>
    <w:p>
      <w:r>
        <w:t>Secondo la giurisprudenza di questa Camera è in linea di principio da considerare d’ufficio abusiva e pertanto nulla in particolare l’e­­secuzione promossa dal sedicente danneggiato che scientemen­te sceglie di escutere personalmente il magistrato o il funzionario ritenuto responsabile per danni causati nell’esercizio delle sue fun­zioni qualora il diritto cantonale preveda la responsabilità esclusiva dello Stato, poiché così agendo manifesta di voler colpire non tan­to il patrimonio di lui quanto la sua persona, scopo che esula da quello per cui è stata concepita l’esecuzione (sentenza della CEF 15.2014.103/124 del 12 febbraio 2015, RtiD 2015 II 879 n. 45c, consid. 6.3/b; v. anche la sentenza della Cour de Justice di Ginevra del 24 novembre 2011 in BlSchK 2012, 173 segg. consid. 4).</w:t>
      </w:r>
    </w:p>
    <w:p>
      <w:r>
        <w:rPr>
          <w:b/>
        </w:rPr>
        <w:t>E. 4.2</w:t>
      </w:r>
    </w:p>
    <w:p>
      <w:r>
        <w:t>Nel caso in rassegna, RI 1 fonda il credito (risarcitorio) posto in esecuzione nei confronti del funzionario PI 1 su una pretesa violazione della LEF, che quest’ultimo avrebbe com­messo nell’esercizio delle sue funzioni in seno alla Cassa cantonale di compensazione AVS/AI/IPG, ordinando la compensazione dei crediti della Cassa con rendite e assegni per grandi invalidi giu­sta l’art. 20 cpv. 2 LAVS in ragione di fr. 1'000.– mensili (v. sentenza della CEF 15.2021.76 del 28 giugno 2021). Ora, secondo la Legge sulla responsabilità civile degli enti pubblici e degli agenti pubblici [RL 166.100], in caso di “danno cagionato a terzi con atti od omissioni commessi da […] agenti [di enti pubblici] ” (art. 3 lett. a), qual è pacificamente un funzionario dell’Istituto delle assicurazioni sociali (IAS) ( art. 1 cpv. 1 lett. a) e/o della Cassa cantonale di compensazione AVS/AI/IPG (art. 1 cpv. 1 lett. e), “il danneggiato non ha azione [diretta] contro l’agente pubblico” ( art. 4 cpv. 3; cfr. pure art. 12 del Decreto legislativo di applicazione della legge federale sull’assicurazione per la vecchiaia e superstiti [RL 851.100]). Insistendo nell’escutere il funzionario personalmente mentre dovrebbe agire contro lo Stato (art. 4 cpv. 1), RI 1 manifesta di perseguire fini estranei all’esecuzione per debiti disciplinata dalla LEF, anche perché non pare intenzionato a proseguire le esecuzioni da lui iniziate (come già successo in altre esecuzioni da lui dirette contro soggetti di diritto privato: v. sentenze della CEF 15.2017.14 del 6 giugno 2017 e 15.2016.107 del 3 maggio 2017). Perlomeno nel risultato, la decisione impugnata resiste alla critica.</w:t>
      </w:r>
    </w:p>
    <w:p>
      <w:r>
        <w:rPr>
          <w:b/>
        </w:rPr>
        <w:t>E. 5</w:t>
      </w:r>
    </w:p>
    <w:p>
      <w:r>
        <w:t>Per mera abbondanza, occorre inoltre rilevare che il ricorso appare abusivo per un altro motivo. In effetti, in seguito alla decisione del 28 giugno 2021 (inc. 15.2021.75), l’UE ha tenuto conto nel calcolo del minimo esistenziale del ricorrente solo della parte non compensata della sua rendita AVS, pari a fr. 1'390.– mensili (v. sentenze della CEF 15.2021.89 consid. 6 e 15.2021.94 pag. 2 ambedue del 19 ottobre 2021). Continuare a lamentare una violazio­ne del proprio minimo esistenziale sempre per la stessa ragione è stucchevole.</w:t>
      </w:r>
    </w:p>
    <w:p>
      <w:r>
        <w:rPr>
          <w:b/>
        </w:rPr>
        <w:t>E. 6</w:t>
      </w:r>
    </w:p>
    <w:p>
      <w:r>
        <w:t>Per legge non si preleva la tassa di giustizia e non si assegnano indennità (art. 20 a cpv. 2 n. 5 LEF, 61 cpv. 2 lett. a e 62 cpv. 2 OTLEF [ RS 281.35 ] ). RI 1 è tuttavia avvertito che se dovesse presentare altri ricorsi sulla questione trattata nella decisione odierna, la Camera potrebbe condannarlo a una multa sino a fr. 1'500.– e al pagamento di tasse e spese in virtù dell’art. 20 a cpv. 2 n. 5, 2° periodo LEF. Per questi motivi, pronuncia:              1. Il ricorso è respinto. 2. Non si prelevano spese né si assegnano indennità. 3 .   Notificazione a: – RI 1, __________, __________; – PI 1, __________, __________. Comunicazione all’ 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