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15.2022.37 vom 22. August 2022</w:t>
      </w:r>
    </w:p>
    <w:p>
      <w:r>
        <w:t>TI Tribunale d'appello, 2022-08-22, IT</w:t>
      </w:r>
    </w:p>
    <w:p>
      <w:r>
        <w:rPr>
          <w:b/>
        </w:rPr>
        <w:t xml:space="preserve">Quelle: </w:t>
      </w:r>
      <w:r>
        <w:t>https://mcp.opencaselaw.ch/entscheid/ti_gerichte_15.2022.37</w:t>
      </w:r>
    </w:p>
    <w:p>
      <w:r>
        <w:t>FR: TI_GERICHTE 15.2022.37 du 22 août 2022</w:t>
      </w:r>
    </w:p>
    <w:p>
      <w:r>
        <w:t>IT: TI_GERICHTE 15.2022.37 del 22 agosto 2022</w:t>
      </w:r>
    </w:p>
    <w:p>
      <w:pPr>
        <w:pStyle w:val="Heading2"/>
      </w:pPr>
      <w:r>
        <w:t>Regeste</w:t>
      </w:r>
    </w:p>
    <w:p>
      <w:r>
        <w:t>Ricorso di due creditori contro l’inventario nel fallimento dopo il suo deposito volto a far inventariare due fondi situati all’estero già segnalati nella loro insinuazione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Per legge non si preleva la tassa di giustizia e non si assegnano indennità (art. 20 a cpv. 2 n. 5 LEF, 61 cpv. 2 lett. a e 62 cpv. 2 OTLEF [ RS 281.35 ] ). Per questi motivi, pronuncia:              1. Nella misura in cui è ammissibile il ricorso è respinto. 2. Non si prelevano spese né si assegnano indennità. 3. Notificazione a: – ; –  __________, __________; –  Ufficio esazione e condoni, Bellinzona. Comunicazione all’Ufficio dei fallimenti, Viganello. Per la Camera di esecuzione e fallimenti del Tribunale d’appello Il presidente                                                           Il vicecancelliere Rimedi giuridici Contro la presente decisione è possibile presentare ricorso in materia civile al Tribunale federale, 1000 Losanna 14, entro dieci giorni dalla notificazione, ridotti a cinque ove la decisione impugnata sia stata pronunciata nell’ambito di un’esecuzione cambiaria (art. 74 cpv. 2 lett. c, 100 cpv. 2 lett. a e cpv. 3 lett. a LTF). Il termine non è sospeso durante le ferie giudiziarie nei casi previsti all’art. 46 cpv. 2 LTF.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