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15.2021.25 vom 16. Juli 2021</w:t>
      </w:r>
    </w:p>
    <w:p>
      <w:r>
        <w:t>TI Tribunale d'appello, 2021-07-16, IT</w:t>
      </w:r>
    </w:p>
    <w:p>
      <w:r>
        <w:rPr>
          <w:b/>
        </w:rPr>
        <w:t xml:space="preserve">Quelle: </w:t>
      </w:r>
      <w:r>
        <w:t>https://mcp.opencaselaw.ch/entscheid/ti_gerichte_15.2021.25</w:t>
      </w:r>
    </w:p>
    <w:p>
      <w:r>
        <w:t>FR: TI_GERICHTE 15.2021.25 du 16 juillet 2021</w:t>
      </w:r>
    </w:p>
    <w:p>
      <w:r>
        <w:t>IT: TI_GERICHTE 15.2021.25 del 16 luglio 2021</w:t>
      </w:r>
    </w:p>
    <w:p>
      <w:pPr>
        <w:pStyle w:val="Heading2"/>
      </w:pPr>
      <w:r>
        <w:t>Regeste</w:t>
      </w:r>
    </w:p>
    <w:p>
      <w:r>
        <w:t>Notifica in via edittale del precetto esecutivo diretto contro un escusso domiciliato all’estero. Domanda di ricusazione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febbraio 2020 di cui la ricorrente chiede una risposta dall’UE è invero indirizzata al presidente della Camera e si configura principalmente come un sollecito di trattamento della sua istanza di risarcimento danni del 21 gennaio 2020 relativa ai beni depositati presso la PI 1 – istanza dichiarata irricevibile già il 27 febbraio 2020 (inc.15.2020.8) – mentre l’istan­­za di annullamento del precetto esecutivo qui in discussione è stata formulata quale richiesta "nelle more" di quella procedura; che ad ogni modo, come visto, la censura è già stata respinta nella decisione del 17 dicembre 2020 (inc. 15.2020.101); che nel suo scritto del 5 ottobre 2020 la stessa ricorrente ammette che l’UE ha risposto alla sua istanza del 20 maggio 2020, seppur, a suo dire (non la produce), con un “letterina 26 maggio 2020 di due righe arroganti e irrispettose" ; che non si può pertanto rimproverare all’UE una denegata giustizia; che RI 1 non risulta aver impugnato la risposta in questione; che per i motivi della domanda di ricusazione del presidente della Camera (neppure riportata nelle conclusioni del ricorso) la ricorrente richiama la sua “memoria depositata avanti il TF dove pende sub iudice” ; che una simile motivazione è insufficiente, sicché la domanda si rivela inammissibile; che comunque sia il Tribunale federale ha dichiarato inammissibile tale “memoria” con decisioni 5A_63/2021, 5A_64/2021 e 5A_65/ 2021 del 31 maggio 2021; che per legge non si preleva la tassa di giustizia e non si assegnano indennità (art. 20 a cpv. 2 n. 5 LEF, 61 cpv. 2 lett. a e 62 cpv. 2 OTLEF [ RS 281.35 ] ). Per questi motivi, pronuncia:              1. La domanda di ricusazione del giudice Jaques è irricevibile. 2. Nella misura in cui è ammissibile il ricorso è respinto. 3. Non si prelevano spese né si assegnano indennità. 4. Notificazione a: –    ; –  . Comunicazione all’Ufficio d’esecuzione,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