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15.2021.115 vom 26. Juli 2016</w:t>
      </w:r>
    </w:p>
    <w:p>
      <w:r>
        <w:t>TI Tribunale d'appello, 2016-07-26, IT</w:t>
      </w:r>
    </w:p>
    <w:p>
      <w:r>
        <w:rPr>
          <w:b/>
        </w:rPr>
        <w:t xml:space="preserve">Quelle: </w:t>
      </w:r>
      <w:r>
        <w:t>https://mcp.opencaselaw.ch/entscheid/ti_gerichte_15.2021.115_d20160726</w:t>
      </w:r>
    </w:p>
    <w:p>
      <w:r>
        <w:t>FR: TI_GERICHTE 15.2021.115 du 26 juillet 2016</w:t>
      </w:r>
    </w:p>
    <w:p>
      <w:r>
        <w:t>IT: TI_GERICHTE 15.2021.115 del 26 luglio 2016</w:t>
      </w:r>
    </w:p>
    <w:p>
      <w:pPr>
        <w:pStyle w:val="Heading2"/>
      </w:pPr>
      <w:r>
        <w:t>Regeste</w:t>
      </w:r>
    </w:p>
    <w:p>
      <w:r>
        <w:t>Insinuazione tardiva di cartelle ipotecarie cedute dopo il passaggio in giudicato dell’elenco oneri, di cui i cessionari non sapevano prima che garantivano (anche) il credito a loro ceduto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Per legge non si preleva la tassa di giustizia e non si assegnano indennità (art. 20 a cpv. 2 n. 5 LEF, 61 cpv. 2 lett. a e 62 cpv. 2 OTLEF [ RS 281.35 ] ). Per questi motivi, pronuncia:              1. Il ricorso è respinto. 2. Non si prelevano spese né si assegnano indennità. 3. Notificazione a: –  avv. ; –  avv.     ; –  avv.     . Comunicazione all’Ufficio fallimenti di Lugano. Per la Camera di esecuzione e fallimenti del Tribunale d’appello Il presidente                                                            Il vicecancelliere Rimedi giuridici Contro la presente decisione è possibile presentare ricorso in materia civile al Tribunale federale, 1000 Losanna 14, entro dieci giorni dalla notificazione, rispettivamente entro cinque giorni dalla notificazione nel caso in cui la decisione impugnata è stata pronunciata nell’ambito di un’esecuzione cambiaria.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