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15.2020.75 vom 5. August 2020</w:t>
      </w:r>
    </w:p>
    <w:p>
      <w:r>
        <w:t>TI Tribunale d'appello, 2020-08-05, IT</w:t>
      </w:r>
    </w:p>
    <w:p>
      <w:r>
        <w:rPr>
          <w:b/>
        </w:rPr>
        <w:t xml:space="preserve">Quelle: </w:t>
      </w:r>
      <w:r>
        <w:t>https://mcp.opencaselaw.ch/entscheid/ti_gerichte_15.2020.75</w:t>
      </w:r>
    </w:p>
    <w:p>
      <w:r>
        <w:t>FR: TI_GERICHTE 15.2020.75 du 5 août 2020</w:t>
      </w:r>
    </w:p>
    <w:p>
      <w:r>
        <w:t>IT: TI_GERICHTE 15.2020.75 del 5 agosto 2020</w:t>
      </w:r>
    </w:p>
    <w:p>
      <w:pPr>
        <w:pStyle w:val="Heading2"/>
      </w:pPr>
      <w:r>
        <w:t>Volltext</w:t>
      </w:r>
    </w:p>
    <w:p>
      <w:r>
        <w:t>Incarto n.15.2020.75</w:t>
      </w:r>
    </w:p>
    <w:p>
      <w:r>
        <w:t>Lugano</w:t>
      </w:r>
    </w:p>
    <w:p>
      <w:r>
        <w:t>3 settembre 2020</w:t>
      </w:r>
    </w:p>
    <w:p>
      <w:r>
        <w:t>In nomedella Repubblica e CantoneTicino</w:t>
      </w:r>
    </w:p>
    <w:p>
      <w:r>
        <w:t>La Camera di esecuzione e fallimenti</w:t>
      </w:r>
    </w:p>
    <w:p>
      <w:r>
        <w:t>del Tribunale dappello quale autorità di vigilanza</w:t>
      </w:r>
    </w:p>
    <w:p>
      <w:r>
        <w:t>composta del giudice:</w:t>
      </w:r>
    </w:p>
    <w:p>
      <w:r>
        <w:t>Jaques, presidente</w:t>
      </w:r>
    </w:p>
    <w:p>
      <w:r>
        <w:t>vicecancelliere:</w:t>
      </w:r>
    </w:p>
    <w:p>
      <w:r>
        <w:t>Cortese</w:t>
      </w:r>
    </w:p>
    <w:p>
      <w:r>
        <w:t>statuendo sul ricorso 22 luglio 2020 di</w:t>
      </w:r>
    </w:p>
    <w:p>
      <w:r>
        <w:t>RI 1</w:t>
      </w:r>
    </w:p>
    <w:p>
      <w:r>
        <w:t>contro</w:t>
      </w:r>
    </w:p>
    <w:p>
      <w:r>
        <w:t>loperato dellUfficio desecuzione di Lugano, o meglio contro la decisione di pignoramento emessa il 14 luglio 2020 nei confronti del ricorrente a favore del gruppo n. 4 composto delle esecuzioni promosse da:</w:t>
      </w:r>
    </w:p>
    <w:p>
      <w:r>
        <w:t>PI 1,</w:t>
      </w:r>
    </w:p>
    <w:p>
      <w:r>
        <w:t>Confederazione Svizzera, Berna</w:t>
      </w:r>
    </w:p>
    <w:p>
      <w:r>
        <w:t>(rappresentati da )</w:t>
      </w:r>
    </w:p>
    <w:p>
      <w:r>
        <w:t>preso atto che con decisione del 5 agosto 2020 lUfficio desecuzione di Lugano ha riconsiderato il provvedimento impugnato nel senso di ammettere linserimento nel minimo esistenziale del ricorrente del costo del leasing auto di fr. 606.75 mensili e delle spese di riscaldamento di fr. 130. mensili fatti valere nel ricorso;</w:t>
      </w:r>
    </w:p>
    <w:p>
      <w:r>
        <w:t>ritenuto che il nuovo provvedimento non è stato impugnato;</w:t>
      </w:r>
    </w:p>
    <w:p>
      <w:r>
        <w:t>atteso che giusta lart. 17 cpv. 4 LEF lufficio può riconsiderare il provvedimento impugnato fino allinvio della sua risposta, dovendo esso in tal caso emanare una nuova decisione e notificarla senzindugio alle parti e allautorità di vigilanza;</w:t>
      </w:r>
    </w:p>
    <w:p>
      <w:r>
        <w:t>considerato che se il nuovo provvedimento accoglie integralmente le richieste del ricorrente, lautorità di vigilanza stralcia il ricorso dai ruoli (DTF 126 III 86 consid. 3; art.24bcpv. 1 LPR);</w:t>
      </w:r>
    </w:p>
    <w:p>
      <w:r>
        <w:t>osservato, a onore del vero, che nel caso in esame lUfficio non ha accolto tutte le richieste del ricorrente;</w:t>
      </w:r>
    </w:p>
    <w:p>
      <w:r>
        <w:t>rammentato infatti chesso ha respinto la domanda di computo dei premi della cassa malattia, ma la decisione merita conferma, siccome nel ricorso RI 1 non pretende  e comunque non prova  di aver pagato i premi degli ultimi mesi (condizionesine qua nonper il loro computo: cfr. DTF 121 III 22, consid. 3/a), sicché la sua pretesa andava fatta valere non con un ricorso bensì, come indicato dallUfficio nella decisione di riconsiderazione, con unistanza di revisione del pignoramento (art. 93 cpv. 3 LEF e DTF 108 III 12 consid. 4) a condizione di garantire il pagamento regolare dei premi durante il pignoramento (v. sentenza della CEF 15.2009.140 del 14 gennaio 2010, RtiD 2010 II 719 n. 61c consid. 4.2);</w:t>
      </w:r>
    </w:p>
    <w:p>
      <w:r>
        <w:t>atteso che lUfficio ha daltronde correttamente considerato che la tassa per cani del 2020non rientra nel minimo esistenziale del ricorrente  il quale, del resto, nel ricorso si è limitatoa porre un quesito al riguardo , le spese legate a un animale di compagnia potendo essere computate solo se ne è dimostrata la necessità ai fini terapeutici (sentenze del Tribunale federale 5A_222/2013 del 21 giugno 2013 consid. 2.4 e 5A_660/2013 del 19 marzo 2014 consid. 3.5.3);</w:t>
      </w:r>
    </w:p>
    <w:p>
      <w:r>
        <w:t>ricordato che in materia di vigilanza non si preleva la tassa di giustizia e non si assegnano indennità (art. 61 cpv. 2 lett. a e 62 cpv. 2 OTLEF[RS 281.35]).</w:t>
      </w:r>
    </w:p>
    <w:p>
      <w:r>
        <w:t>     ;</w:t>
      </w:r>
    </w:p>
    <w:p>
      <w:r>
        <w:t>    ;</w:t>
      </w:r>
    </w:p>
    <w:p>
      <w:r>
        <w:t>    .</w:t>
      </w:r>
    </w:p>
    <w:p>
      <w:r>
        <w:t>Per la Camera di esecuzione e fallimenti del Tribunale dappello</w:t>
      </w:r>
    </w:p>
    <w:p>
      <w:r>
        <w:t>Il presidente                                                            Il vicecancelliere</w:t>
      </w:r>
    </w:p>
    <w:p>
      <w:r>
        <w:t>Rimedi giuridici</w:t>
      </w:r>
    </w:p>
    <w:p>
      <w:r>
        <w:t>Contro la presente decisione è possibile presentare ricorso in materia civile al Tribunale federale, 1000 Losanna 14, entro dieci giorni dalla notificazione, ridotti a cinque ove la decisione impugnata sia stata pronunciata nellambito di unesecuzione cambiaria (art. 74 cpv. 2 lett. c, 100 cpv. 2 lett. a e cpv. 3 lett. a LTF). Il termine non è sospeso durante le ferie giudiziarie nei casi previsti allart. 46 cpv. 2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