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15.2020.69 vom 27. Oktober 2020</w:t>
      </w:r>
    </w:p>
    <w:p>
      <w:r>
        <w:t>TI Tribunale d'appello, 2020-10-27, IT</w:t>
      </w:r>
    </w:p>
    <w:p>
      <w:r>
        <w:rPr>
          <w:b/>
        </w:rPr>
        <w:t xml:space="preserve">Quelle: </w:t>
      </w:r>
      <w:r>
        <w:t>https://mcp.opencaselaw.ch/entscheid/ti_gerichte_15.2020.69</w:t>
      </w:r>
    </w:p>
    <w:p>
      <w:r>
        <w:t>FR: TI_GERICHTE 15.2020.69 du 27 octobre 2020</w:t>
      </w:r>
    </w:p>
    <w:p>
      <w:r>
        <w:t>IT: TI_GERICHTE 15.2020.69 del 27 ottobre 2020</w:t>
      </w:r>
    </w:p>
    <w:p>
      <w:pPr>
        <w:pStyle w:val="Heading2"/>
      </w:pPr>
      <w:r>
        <w:t>Volltext</w:t>
      </w:r>
    </w:p>
    <w:p>
      <w:r>
        <w:t>Incarto n.15.2020.69</w:t>
      </w:r>
    </w:p>
    <w:p>
      <w:r>
        <w:t>Lugano</w:t>
      </w:r>
    </w:p>
    <w:p>
      <w:r>
        <w:t>27 ottobre 2020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Cortese</w:t>
      </w:r>
    </w:p>
    <w:p>
      <w:r>
        <w:t>statuendo nella composizione a giudice unico (art. 48bLOG) sul ricorso 24 giugno 2020 di</w:t>
      </w:r>
    </w:p>
    <w:p>
      <w:r>
        <w:t>RI 1dignota dimora</w:t>
      </w:r>
    </w:p>
    <w:p>
      <w:r>
        <w:t>contro</w:t>
      </w:r>
    </w:p>
    <w:p>
      <w:r>
        <w:t>loperato dellUfficio desecuzione di Bellinzona, o meglio contro lesecuzione del sequestro n. __________ dell8 maggio 2020 e contro il precetto esecutivo a convalida del sequestro emesso nellesecuzione n. __________ promossa nei confronti del ricorrente da</w:t>
      </w:r>
    </w:p>
    <w:p>
      <w:r>
        <w:t>PI 1, __________</w:t>
      </w:r>
    </w:p>
    <w:p>
      <w:r>
        <w:t>(patrocinata dall__________ PA 1, __________)</w:t>
      </w:r>
    </w:p>
    <w:p>
      <w:r>
        <w:t>  per pubblicazione e messaggio elettronico;</w:t>
      </w:r>
    </w:p>
    <w:p>
      <w:r>
        <w:t>  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