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15.2019.90 vom 28. Februar 2017</w:t>
      </w:r>
    </w:p>
    <w:p>
      <w:r>
        <w:t>TI Tribunale d'appello, 2017-02-28, IT</w:t>
      </w:r>
    </w:p>
    <w:p>
      <w:r>
        <w:rPr>
          <w:b/>
        </w:rPr>
        <w:t xml:space="preserve">Quelle: </w:t>
      </w:r>
      <w:r>
        <w:t>https://mcp.opencaselaw.ch/entscheid/ti_gerichte_15.2019.90</w:t>
      </w:r>
    </w:p>
    <w:p>
      <w:r>
        <w:t>FR: TI_GERICHTE 15.2019.90 du 28 février 2017</w:t>
      </w:r>
    </w:p>
    <w:p>
      <w:r>
        <w:t>IT: TI_GERICHTE 15.2019.90 del 28 febbraio 2017</w:t>
      </w:r>
    </w:p>
    <w:p>
      <w:pPr>
        <w:pStyle w:val="Heading2"/>
      </w:pPr>
      <w:r>
        <w:t>Volltext</w:t>
      </w:r>
    </w:p>
    <w:p>
      <w:r>
        <w:t>Incarti n.15.2019.90</w:t>
      </w:r>
    </w:p>
    <w:p>
      <w:r>
        <w:t>15.2019.105</w:t>
      </w:r>
    </w:p>
    <w:p>
      <w:r>
        <w:t>Rinvio TF</w:t>
      </w:r>
    </w:p>
    <w:p>
      <w:r>
        <w:t>Lugano</w:t>
      </w:r>
    </w:p>
    <w:p>
      <w:r>
        <w:t>6 ottobre 2021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d'appello quale autorità di vigilanza</w:t>
      </w:r>
    </w:p>
    <w:p>
      <w:r>
        <w:t>composta dei giudici:</w:t>
      </w:r>
    </w:p>
    <w:p>
      <w:r>
        <w:t>Jaques, presidente</w:t>
      </w:r>
    </w:p>
    <w:p>
      <w:r>
        <w:t>Walser e Grisanti</w:t>
      </w:r>
    </w:p>
    <w:p>
      <w:r>
        <w:t>vicecancelliere:</w:t>
      </w:r>
    </w:p>
    <w:p>
      <w:r>
        <w:t>Cortese</w:t>
      </w:r>
    </w:p>
    <w:p>
      <w:r>
        <w:t>Statuendo nella causa relativa ai ricorsi presentati il 17 ottobre e l8 novembre 2019 dalla</w:t>
      </w:r>
    </w:p>
    <w:p>
      <w:r>
        <w:t>RI 1</w:t>
      </w:r>
    </w:p>
    <w:p>
      <w:r>
        <w:t>(patrocinata dalle avv. RA 1 e __________, )</w:t>
      </w:r>
    </w:p>
    <w:p>
      <w:r>
        <w:t>contro</w:t>
      </w:r>
    </w:p>
    <w:p>
      <w:r>
        <w:t>loperato dellUfficio dei fallimenti di Lugano, o meglio contro lammissione, il 28 febbraio 2017, della pretesa della</w:t>
      </w:r>
    </w:p>
    <w:p>
      <w:r>
        <w:t>(ora patrocinata dagli avv. PA 1</w:t>
      </w:r>
    </w:p>
    <w:p>
      <w:r>
        <w:t>, )</w:t>
      </w:r>
    </w:p>
    <w:p>
      <w:r>
        <w:t>nella graduatoria emessa il 13 febbraio 2017 nella procedura di fallimento diretta nei confronti della</w:t>
      </w:r>
    </w:p>
    <w:p>
      <w:r>
        <w:t>PI 1,</w:t>
      </w:r>
    </w:p>
    <w:p>
      <w:r>
        <w:t>così come, sempre in relazione alla stessa insinuazione, contro la modifica della graduatoria depositata il 29 ottobre 2019;</w:t>
      </w:r>
    </w:p>
    <w:p>
      <w:r>
        <w:t>e ora giudicando nuovamente sui ricorsiconformemente alla sentenza 26 aprile 2021 dellaII Corte di diritto civile del Tribunale federale (5A_344/2020) che ha accolto il ricorso in materia civile interposto dalla PI 2 contro la sentenza emanata il 16 marzo 2020 dalla Camera;</w:t>
      </w:r>
    </w:p>
    <w:p>
      <w:r>
        <w:t>  avv. RA 1, __________, __________;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rispettivamente entro cinque giorni dalla notificazione nel caso in cui la decisione impugnata è stata pronunciata nellambito di unesecuzione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