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15.2019.57 vom 6. Juni 2019</w:t>
      </w:r>
    </w:p>
    <w:p>
      <w:r>
        <w:t>TI Tribunale d'appello, 2019-06-06, IT</w:t>
      </w:r>
    </w:p>
    <w:p>
      <w:r>
        <w:rPr>
          <w:b/>
        </w:rPr>
        <w:t xml:space="preserve">Quelle: </w:t>
      </w:r>
      <w:r>
        <w:t>https://mcp.opencaselaw.ch/entscheid/ti_gerichte_15.2019.57</w:t>
      </w:r>
    </w:p>
    <w:p>
      <w:r>
        <w:t>FR: TI_GERICHTE 15.2019.57 du 6 juin 2019</w:t>
      </w:r>
    </w:p>
    <w:p>
      <w:r>
        <w:t>IT: TI_GERICHTE 15.2019.57 del 6 giugno 2019</w:t>
      </w:r>
    </w:p>
    <w:p>
      <w:pPr>
        <w:pStyle w:val="Heading2"/>
      </w:pPr>
      <w:r>
        <w:t>Volltext</w:t>
      </w:r>
    </w:p>
    <w:p>
      <w:r>
        <w:t>Incarto n.15.2019.57</w:t>
      </w:r>
    </w:p>
    <w:p>
      <w:r>
        <w:t>Lugano</w:t>
      </w:r>
    </w:p>
    <w:p>
      <w:r>
        <w:t>18 settembre 2019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dei giudici:</w:t>
      </w:r>
    </w:p>
    <w:p>
      <w:r>
        <w:t>Jaques, presidente</w:t>
      </w:r>
    </w:p>
    <w:p>
      <w:r>
        <w:t>Walser e Grisanti</w:t>
      </w:r>
    </w:p>
    <w:p>
      <w:r>
        <w:t>vicecancelliere:</w:t>
      </w:r>
    </w:p>
    <w:p>
      <w:r>
        <w:t>Cortese</w:t>
      </w:r>
    </w:p>
    <w:p>
      <w:r>
        <w:t>statuendo sul ricorso presentato il 23 luglio 2019 da</w:t>
      </w:r>
    </w:p>
    <w:p>
      <w:r>
        <w:t>RI 1IT-__________</w:t>
      </w:r>
    </w:p>
    <w:p>
      <w:r>
        <w:t>contro</w:t>
      </w:r>
    </w:p>
    <w:p>
      <w:r>
        <w:t>loperato dellUfficio di esecuzione di Lugano, o meglio contro la reiezione dellistanza di sblocco di conti sequestrati decisa il 18 luglio 2019 nel procedimento n. __________ promosso nei confronti della ricorrente da</w:t>
      </w:r>
    </w:p>
    <w:p>
      <w:r>
        <w:t>PI 1,IT-__________</w:t>
      </w:r>
    </w:p>
    <w:p>
      <w:r>
        <w:t>(patrocinato dallavv. PA 1, __________)</w:t>
      </w:r>
    </w:p>
    <w:p>
      <w:r>
        <w:t>in fatto:A.Con decisione del 6 giugno 2019, la Camera di esecuzione e fallimenti del Tribunale dappello (CEF) ha parzialmente accolto il reclamo interposto da PI 1 contro la sentenza emes­sa il 1° marzo 2019 dal Pretore del Distretto di Lugano, sezione 5, annullandola e così riformandola:</w:t>
      </w:r>
    </w:p>
    <w:p>
      <w:r>
        <w:t>1.   È ordinato allUfficio desecuzione di Lugano di eseguire il sequestro di tutti i valori patrimoniali appartenenti direttamente o indirettamente, anche sotto cifra o qualsiasi designazione convenzionalee/o di comodo, a RI 1, __________ (patrocinata dallavv. PA 2, __________), presso lPI 2 (__________,), in particolare le relazioni nominative __________ e __________, e pressolPI 3 (__________), in particolare le relazioni __________ e __________, entrambe con le relative sotto-rubriche,</w:t>
      </w:r>
    </w:p>
    <w:p>
      <w:r>
        <w:t>e ciò sino a concorrenza di fr. 1'512'842.10 (pari a  1'330'438.91al tasso di cambio dell1.1371 vigente alla data dellinoltro dellistanzadi sequestro, il 28 febbraio 2019), oltre agli interessi del 5% su fr. 113'710. dal 31 dicembre 2009 e sul saldo di fr. 1'399'132.10 dal 22 novembre 2010</w:t>
      </w:r>
    </w:p>
    <w:p>
      <w:r>
        <w:t>e difr. 51'057.20, oltre agli interessi del 5% dal29 gennaio 2019</w:t>
      </w:r>
    </w:p>
    <w:p>
      <w:r>
        <w:t>in garanzia dei crediti vantati da PI 1, __________ (patrocinato dallavv. PA 1, __________),</w:t>
      </w:r>
    </w:p>
    <w:p>
      <w:r>
        <w:t>per causa di restituzione delle liquidità trasferite dal conto della PI 4 sul conto di RI 1 presso PI 4 tra il 21 gennaio e il 13 marzo 2009,</w:t>
      </w:r>
    </w:p>
    <w:p>
      <w:r>
        <w:t>rispettivamente per rifusione dellespese legali secondo il dispositivo n. 1.6.1 della sentenza del 29 gennaio 2019 della Corte di appello e di revisione penale del Tribunale dappello (inc. __________).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