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15.2018.99 vom 23. April 2019</w:t>
      </w:r>
    </w:p>
    <w:p>
      <w:r>
        <w:t>TI Tribunale d'appello, 2019-04-23, IT</w:t>
      </w:r>
    </w:p>
    <w:p>
      <w:r>
        <w:rPr>
          <w:b/>
        </w:rPr>
        <w:t xml:space="preserve">Quelle: </w:t>
      </w:r>
      <w:r>
        <w:t>https://mcp.opencaselaw.ch/entscheid/ti_gerichte_15.2018.99</w:t>
      </w:r>
    </w:p>
    <w:p>
      <w:r>
        <w:t>FR: TI_GERICHTE 15.2018.99 du 23 avril 2019</w:t>
      </w:r>
    </w:p>
    <w:p>
      <w:r>
        <w:t>IT: TI_GERICHTE 15.2018.99 del 23 aprile 2019</w:t>
      </w:r>
    </w:p>
    <w:p>
      <w:pPr>
        <w:pStyle w:val="Heading2"/>
      </w:pPr>
      <w:r>
        <w:t>Regeste</w:t>
      </w:r>
    </w:p>
    <w:p>
      <w:r>
        <w:t>Avviso di pignoramento. Importo del credito posto in esecuzione. Deduzione delle spese e ripetibili di rigetto posti a carico dell’istante. Acquiescenza parziale della controparte e dell’Ufficio d’esecuzione (senza riconsiderazione)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23.04.2019 15.2018.99</w:t>
      </w:r>
    </w:p>
    <w:p>
      <w:r>
        <w:t>Avviso di pignoramento. Importo del credito posto in esecuzione. Deduzione delle spese e ripetibili di rigetto posti a carico dell’istante. Acquiescenza parziale della controparte e dell’Ufficio d’esecuzione (senza riconsiderazione)</w:t>
      </w:r>
    </w:p>
    <w:p>
      <w:r>
        <w:t>Incarto n. 15.2018.99 Lugano 23 aprile 2019 In nome della Repubblica e Cantone Ticino La Camera di esecuzione e fallimenti del Tribunale d’appello quale autorità di vigilanza composta del giudice: Jaques, presidente vicecancelliere: Cortese Statuendo quale giudice unico (art. 48 b LOG) sul ricorso 16 novembre 2018 di RI 1 (patrocinata dall’__________ PA 1, __________) contro l’operato dell’ Ufficio di esecuzione di Bellinzona , o meglio contro l’avviso di pignoramento emesso il 6 novembre 2018 nell’esecuzione n. __________ promossa nei confronti della ricorrente da PI 1 , __________ (patrocinata dall’__________ PA 2, __________) richiamato il decreto 28 novembre 2018 con cui il presidente della Camera ha concesso al ricorso effetto sospensivo parziale nel senso che l’avviso di pignoramento impugnato è stato provvisoriamente confermato limitatamente a fr. 16'150.–, oltre agli interessi del 5% dal 1° febbraio 2013 e alle spese esecutive, sotto deduzione di fr. 3'550.–; preso atto che nelle sue osservazioni 12 dicembre 2018 PI 1 ha rilevato di non avere motivi per non riconoscere gli importi indicati dalla ricorrente, indicando però in fr. 17'395.– la somma dovuta al 6 febbraio 2019 (a fronte dei fr. 17'260.– menzionati nella conclusione principale del ricorso), mentre l’Ufficio d’esecuzione, nelle sue del 18 dicembre 2018, si è rimesso al giudizio della Camera, pur ammettendo che l’importo indicato sull’avviso di pignoramento dovesse essere ridotto di fr. 3'550.– in compensazione con le spese processuali poste a carico dell’escutente in sede di rigetto dell’oppo­­sizione, ma senza riconsiderare formalmente il proprio provvedimento; ritenuto che, essendo passata la data prevista per il pignoramento (il 6 febbraio 2019) un nuovo avviso di pignoramento dovrà essere emesso dall’UE, che – essendo il principio ammesso dalle parti – dedurrà dalla somma posta in esecuzione, di fr. 16'150.– oltre agli interessi del 5% dal 1° febbraio 2013 fino alla nuova data di esecuzione del pignoramento e alle spese esecutive, fr. 3'550.–, pari a: fr.   250.– (5/6 della tassa di giustizia di prima sede posti a carico di PI 1: di- spositivo n. 1/1.4 della sentenza 14.2017.204 di questa Camera) +  fr. 1'800.– (ripetibili ridotte di prima sede a carico di PI 1: disp. 1.4) +  fr.    350.– (5/6 delle spese processuali di seconda istanza, di fr. 420.–: disp. n. 2) +  fr. 1'200.– (ripetibili ridotte di seconda sede a carico di PI 1: disp. n. 2) ./. fr.      50.– (1/6 della tassa di giustizia di prima sede, di fr. 300.–, posto a carico della ricor- rente ma anticipato da PI 1) ricordato che non si preleva la tassa di giustizia e non si assegnano indennità (art. 61 cpv. 2 lett. a e 62 cpv. 2 OTLEF [ RS 281.35 ]); pronuncia:              1. Il ricorso è parzialmente accolto nel senso che l’Ufficio d’esecu­­zione di Bellinzona emetterà un nuovo avviso di pignoramento nell’esecuzione n. __________, sul quale menzionerà quale importo del credito fr. 16'150.–, oltre agli interessi del 5% dal 1° febbraio 2013 fino alla nuova data di esecuzione del pignoramento, e alle spese esecutive, dedotti fr. 3'550.– . 2. Non si prelevano spese e non si assegnano indennità. 3. Notificazione a: – ; –   PA 2, . Comunicazione all’Ufficio di esecuzione, Bellinzona.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