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15.2018.65 vom 16. Januar 2019</w:t>
      </w:r>
    </w:p>
    <w:p>
      <w:r>
        <w:t>TI Tribunale d'appello, 2019-01-16, IT</w:t>
      </w:r>
    </w:p>
    <w:p>
      <w:r>
        <w:rPr>
          <w:b/>
        </w:rPr>
        <w:t xml:space="preserve">Quelle: </w:t>
      </w:r>
      <w:r>
        <w:t>https://mcp.opencaselaw.ch/entscheid/ti_gerichte_15.2018.65</w:t>
      </w:r>
    </w:p>
    <w:p>
      <w:r>
        <w:t>FR: TI_GERICHTE 15.2018.65 du 16 janvier 2019</w:t>
      </w:r>
    </w:p>
    <w:p>
      <w:r>
        <w:t>IT: TI_GERICHTE 15.2018.65 del 16 gennaio 2019</w:t>
      </w:r>
    </w:p>
    <w:p>
      <w:pPr>
        <w:pStyle w:val="Heading2"/>
      </w:pPr>
      <w:r>
        <w:t>Volltext</w:t>
      </w:r>
    </w:p>
    <w:p>
      <w:r>
        <w:t>Incarto n.15.2018.65</w:t>
      </w:r>
    </w:p>
    <w:p>
      <w:r>
        <w:t>Lugano</w:t>
      </w:r>
    </w:p>
    <w:p>
      <w:r>
        <w:t>16 gennaio 2019</w:t>
      </w:r>
    </w:p>
    <w:p>
      <w:r>
        <w:t>In nomedella Repubblica e CantoneTicino</w:t>
      </w:r>
    </w:p>
    <w:p>
      <w:r>
        <w:t>La Camera di esecuzione e fallimenti</w:t>
      </w:r>
    </w:p>
    <w:p>
      <w:r>
        <w:t>del Tribunale dappello quale autorità di vigilanza</w:t>
      </w:r>
    </w:p>
    <w:p>
      <w:r>
        <w:t>composta del giudice:</w:t>
      </w:r>
    </w:p>
    <w:p>
      <w:r>
        <w:t>Jaques, presidente</w:t>
      </w:r>
    </w:p>
    <w:p>
      <w:r>
        <w:t>vicecancelliere:</w:t>
      </w:r>
    </w:p>
    <w:p>
      <w:r>
        <w:t>Cassina</w:t>
      </w:r>
    </w:p>
    <w:p>
      <w:r>
        <w:t>statuendo nella composizione a giudice unico (art. 48bLOG) sul ricorso interposto il 4 e completato il 10 luglio2018 da</w:t>
      </w:r>
    </w:p>
    <w:p>
      <w:r>
        <w:t>RI 1</w:t>
      </w:r>
    </w:p>
    <w:p>
      <w:r>
        <w:t>(patrocinato dallavv. PA 1, __________)</w:t>
      </w:r>
    </w:p>
    <w:p>
      <w:r>
        <w:t>contro</w:t>
      </w:r>
    </w:p>
    <w:p>
      <w:r>
        <w:t>loperato dellUfficio di esecuzione di Locarno, o meglio contro lavviso di pignoramento emesso l8 giugno 2018 nellesecuzione n. __________ promossa nei confronti del ricorrente da</w:t>
      </w:r>
    </w:p>
    <w:p>
      <w:r>
        <w:t>PI 1, __________</w:t>
      </w:r>
    </w:p>
    <w:p>
      <w:r>
        <w:t>PI 2, __________</w:t>
      </w:r>
    </w:p>
    <w:p>
      <w:r>
        <w:t>PI 3, D- __________</w:t>
      </w:r>
    </w:p>
    <w:p>
      <w:r>
        <w:t>PI 4, D- __________</w:t>
      </w:r>
    </w:p>
    <w:p>
      <w:r>
        <w:t>(patrocinati dallavv. PA 2, __________)</w:t>
      </w:r>
    </w:p>
    <w:p>
      <w:r>
        <w:t>3.1LUfficio di esecuzione non è competente a esaminare lesisten­­za o lammontare del credito posto in esecuzione. Non lo è neppure lautorità di vigilanza cantonale, ricordato che il ricorso del­lart. 17 LEF è un istituto di natura amministrativa, il cui scopo è quello di controllare la legalità e la proporzionalità dei provvedimenti emanati dagli organi amministrativi esecutivi (solitamente gli uffici di esecuzione o di fallimento) e non di accertare con giudizio di merito il diritto materiale posto a fondamento dellese­­cuzione forzata, ciò che compete esclusivamente al giudice (tra altre:DTF109 III 100 consid. 2; sentenze della CEF 15.2015.102del 4 marzo 2016 consid. 5 e 15.2009.133 del 19 gennaio 2010 consid. 2;Cometta/Möckliin:Basler Kommentar zum SchKG I,2010,n. 1 segg. ad art. 17 LEF;Cometta, Commentario alla LPR, 1998, pag. 14 n. 3/c). Lescusso, di conseguenza, è legittimato a opporsi, mediante ricorso, alla continuazione dellese­­cuzione solo quando il precetto esecutivo è scaduto, non è stata fatta domanda di prosecuzione o lopposizione non è stata rigettata in via definitiva (tra altre: sentenze della CEF appena citate).</w:t>
      </w:r>
    </w:p>
    <w:p>
      <w:r>
        <w:t>3.2Nella fattispecie, dunque, né lUE né questa Camera sono competenti a esaminare sei creditori che hanno promosso lesecu­­zione dovevano indicare la loro quota di credito vantato nei confronti dellescusso,trattandosi di una questione esclusivamente di merito, che come appena precisato è sottratta al potere di cognizione di questa autorità di vigilanza. Sarebbe dovuta essere sollevata nella causa di rigetto dellopposizione. Essendo la decisione emessa in tale contesto ormai passata in giudicato, la questione non può più essere rimessa in discussione dalle autorità esecutive. Nella presente procedura di ricorso la censura è di conseguenza irricevibile. I cinque escutenti sono da reputare creditori collettivi o solidali (cfr. DTF 71 III 165 seg.; sentenza del Tribunale federale 4C.4/2004 del 20 aprile 2004 consid. 3.2;KofmelEhrenzellerin: Basler Kommentar, SchKG I, 2aed. 2010, n. 19 ad art. 67 LEF).</w:t>
      </w:r>
    </w:p>
    <w:p>
      <w:r>
        <w:t>    ;</w:t>
      </w:r>
    </w:p>
    <w:p>
      <w:r>
        <w:t>  avv. __________, __________, __________.</w:t>
      </w:r>
    </w:p>
    <w:p>
      <w:r>
        <w:t>Per la Camera di esecuzione e fallimenti del Tribunale dappello</w:t>
      </w:r>
    </w:p>
    <w:p>
      <w:r>
        <w:t>Il presidente                                                          Il vicecancelliere</w:t>
      </w:r>
    </w:p>
    <w:p>
      <w:r>
        <w:t>Rimedi giuridici</w:t>
      </w:r>
    </w:p>
    <w:p>
      <w:r>
        <w:t>Contro la presente decisione è possibile presentare ricorso in materia civile al Tribunale federale, 1000 Losanna 14, entro dieci giorni dalla notificazione, ridotti a cinque ove la decisione impugnata sia stata pronunciata nellambito di unesecuzione cambiaria (art. 74 cpv. 2 lett. c, 100 cpv. 2 lett. a e cpv. 3 lett. a LTF). Il termine non è sospeso durante le ferie giudiziarie nei casi previsti allart. 46 cpv. 2 LTF.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