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15.2018.52 vom 20. Juli 2018</w:t>
      </w:r>
    </w:p>
    <w:p>
      <w:r>
        <w:t>TI Tribunale d'appello, 2018-07-20, IT</w:t>
      </w:r>
    </w:p>
    <w:p>
      <w:r>
        <w:rPr>
          <w:b/>
        </w:rPr>
        <w:t xml:space="preserve">Quelle: </w:t>
      </w:r>
      <w:r>
        <w:t>https://mcp.opencaselaw.ch/entscheid/ti_gerichte_15.2018.52</w:t>
      </w:r>
    </w:p>
    <w:p>
      <w:r>
        <w:t>FR: TI_GERICHTE 15.2018.52 du 20 juillet 2018</w:t>
      </w:r>
    </w:p>
    <w:p>
      <w:r>
        <w:t>IT: TI_GERICHTE 15.2018.52 del 20 luglio 2018</w:t>
      </w:r>
    </w:p>
    <w:p>
      <w:pPr>
        <w:pStyle w:val="Heading2"/>
      </w:pPr>
      <w:r>
        <w:t>Regeste</w:t>
      </w:r>
    </w:p>
    <w:p>
      <w:r>
        <w:t>Ricorso contro il precetto esecutivo ritenuto abusivo</w:t>
      </w:r>
    </w:p>
    <w:p>
      <w:pPr>
        <w:pStyle w:val="Heading2"/>
      </w:pPr>
      <w:r>
        <w:t>Volltext</w:t>
      </w:r>
    </w:p>
    <w:p>
      <w:r>
        <w:t>Ticino Tribunale di appello diritto civile La Camera di esecuzione e fallimenti 20.07.2018 15.2018.52</w:t>
      </w:r>
    </w:p>
    <w:p>
      <w:r>
        <w:t>Ricorso contro il precetto esecutivo ritenuto abusivo</w:t>
      </w:r>
    </w:p>
    <w:p>
      <w:r>
        <w:t>Incarto n. 15.2018.52 Lugano 20 luglio 2018 In nome della Repubblica e Cantone Ticino La Camera di esecuzione e fallimenti del Tribunale d’appello quale autorità di vigilanza composta del giudice: Jaques, presidente vicecancelliere: Cortese statuendo nella composizione a giudice unico (art. 48 b LOG) sul ricorso interposto il 7 giugno 2018 da RI 1 (patrocinato dall’__________. PA 1, __________) contro l’operato dell’ Ufficio di esecuzione di Locarno , o meglio contro il precetto esecutivo emesso il 23 maggio 2018 nell’esecuzione n. __________ promossa nei confronti del ricorrente da PI 1 , __________ ritenuto in fatto: A. Sulla scorta del precetto esecutivo n. __________ emesso il 23 mag­gio 2018 dall’Ufficio di esecuzione (UE) di Locarno, PI 1 ha escusso RI 1 per l’incasso di fr. 2'373.70 oltre agli interessi dell’8% dal 18 aprile 2018 indicando come titolo del credito il “decreto d’accusa no. DA 1506/2018/BOR/brp, emesso in data 18 aprile 2018” . B. Con ricorso del 7 giugno 2018, RI 1 chiede alla Camera di dichiarare il precetto esecutivo nullo, subordinatamente di annullarlo, vietando all’UE di portarne l’esistenza a conoscenza dei terzi. C. Stante l’esito del giudizio odierno, il ricorso non è stato comunicato né all’UE né alla controparte. Considerato in diritto:                  1. Interposto all’autorità di vigilanza cantonale – nel Canton Ticino la Camera esecuzione e fallimenti (CEF) del Tribunale d’appello (art. 3 LPR) – entro 10 giorni dalla notifica dell’atto impugnato, avvenuta il 28 maggio 2018, il ricorso è in linea di principio ricevibile (art. 17 LEF). 2. Il ricorrente espone di essere stato querelato da PI 1, proprietario di un autocarro Steyr posteggiato su un suo fondo, per avere danneggiato il veicolo, causando un danno quantificato in fr. 2'373.70. Per tale fatto, egli è stato condannato alla pena pecuniaria di 15 aliquote giornaliere da fr. 210.– cadauna, sospesa condizionalmente, e a una multa di fr. 400.– con decreto d’accusa n. 1506/2018 del 18 aprile 2018, cui ha prontamente interposto opposizione. Per le pretese di natura civile, PI 1 è stato rinviato al competente foro civile. Il ricorrente ne deduce che nulla è stato riconosciuto a titolo di risarcimento a favore del querelante, che d’altronde non dispone di alcun titolo di rigetto provvisorio o definitivo. La prescrizione essendo per ora sospesa dalla causa penale, RI 1 sostiene che il precetto esecutivo abbia scopo eminentemente ritorsivo e debba di conseguenza essere dichiarato nullo, subordinatamente annullato. 3.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3.1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15.2016.108 del 10 maggio 2017, consid. 3). 3.2 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CEF 15.2014.103/124 del 12 febbraio 2015, consid. 6.1). 4. Nel caso specifico PI 1 fa valere contro il ricorrente una pretesa di risarcimento danni invocando un decreto d’accu­­sa. L ’esecuzione impugnata risulta così diretta contro la persona che l’escutente considera effettivamente suo debitore e fondata su motivi apparentemente non estranei all ’istituto dell’esecuzio­­ne, che né l’UE né la Camera sono abilitati a sindacare. Il fatto poi che l’escutente sia stato rinviato al competente foro civile per far valere la sua pretesa e non disponga apparentemente di alcun titolo di rigetto provvisorio o definitivo non rende in sé la sua esecuzione abusiva, dal momento che secondo il diritto svizzero l’avvio di un’esecuzione non è subordinato alla condizione che il procedente dimostri l’esistenza della propria pretesa (sopra consid. 3) o produca un titolo esecutivo (lo deve fare solo in sede di rigetto dell’opposizione). D’altronde, neppure emergono dagli atti concreti indizi per ritenere che l’esecuzione abbia carattere manifestamente abusivo o che il comportamento dell’e­scutente sia contraddittorio. Di fronte a un unico precetto esecutivo emesso in tempi recenti – sicché non si può d’acchito escludere che il procedente prosegua l’esecuzione – per un motivo non manifestamente estraneo all’istituto dell’esecuzione (incasso di un credito per risarcimento danni, di un importo oltretutto non delirante ) non appaiono realizzati i requisiti eccezionali che giurisprudenza e dottrina impongono perché sia dato un chiaro abuso di diritto. La censura si rivela pertanto infondata. 5. In attesa dell’entrata in vigore – verosimilmente il prossimo anno con la revisione della OTLEF (www.bj.admin.ch/bj/fr/home/aktuell/news/ 2018/ref_2018-04-11.html) – della modifica legislativa adottata il 16 di­cembre 2016 sulla scorta dell’iniziativa parlamentare Abate (FF 2016 8631), che istituisce una procedura volta a sospendere la comunicazione a terzi di esecuzioni ingiustificate (nuova lett. d all’art. 8 a cpv. 3 LEF), rimane la possibilità per il ricorrente di fare accertare giudizialmente l’inesistenza del credito posto in esecuzione. 6. Per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