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15.2018.51 vom 7. November 2018</w:t>
      </w:r>
    </w:p>
    <w:p>
      <w:r>
        <w:t>TI Tribunale d'appello, 2018-11-07, IT</w:t>
      </w:r>
    </w:p>
    <w:p>
      <w:r>
        <w:rPr>
          <w:b/>
        </w:rPr>
        <w:t xml:space="preserve">Quelle: </w:t>
      </w:r>
      <w:r>
        <w:t>https://mcp.opencaselaw.ch/entscheid/ti_gerichte_15.2018.51</w:t>
      </w:r>
    </w:p>
    <w:p>
      <w:r>
        <w:t>FR: TI_GERICHTE 15.2018.51 du 7 novembre 2018</w:t>
      </w:r>
    </w:p>
    <w:p>
      <w:r>
        <w:t>IT: TI_GERICHTE 15.2018.51 del 7 novembre 2018</w:t>
      </w:r>
    </w:p>
    <w:p>
      <w:pPr>
        <w:pStyle w:val="Heading2"/>
      </w:pPr>
      <w:r>
        <w:t>Volltext</w:t>
      </w:r>
    </w:p>
    <w:p>
      <w:r>
        <w:t>Incarto n.15.2018.51</w:t>
      </w:r>
    </w:p>
    <w:p>
      <w:r>
        <w:t>Lugano</w:t>
      </w:r>
    </w:p>
    <w:p>
      <w:r>
        <w:t>7 novembre 2018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Cassina</w:t>
      </w:r>
    </w:p>
    <w:p>
      <w:r>
        <w:t>statuendo sul ricorso del 1° giugno 2018 della</w:t>
      </w:r>
    </w:p>
    <w:p>
      <w:r>
        <w:t>RI 1</w:t>
      </w:r>
    </w:p>
    <w:p>
      <w:r>
        <w:t>(patrocinata dallavv. PA 1, __________)</w:t>
      </w:r>
    </w:p>
    <w:p>
      <w:r>
        <w:t>contro</w:t>
      </w:r>
    </w:p>
    <w:p>
      <w:r>
        <w:t>loperato dellUfficio di esecuzione di Bellinzona, o meglio contro la comminatoria di fallimento emessa il 16 maggio 2018 nellesecuzione n. __________ promossa nei confronti della ricorrente dalla</w:t>
      </w:r>
    </w:p>
    <w:p>
      <w:r>
        <w:t>PI 1, __________</w:t>
      </w:r>
    </w:p>
    <w:p>
      <w:r>
        <w:t>(patrocinata dall__________ PA 2, __________)</w:t>
      </w:r>
    </w:p>
    <w:p>
      <w:r>
        <w:t>4.La notifica irregolare di un precetto esecutivo non è in principiosanzionata con la nullità, ma è semplicemente annullabile mediante ricorso nel termine di dieci giorni di cui allart. 17 cpv. 2 LEF. Soltanto se latto non è mai pervenuto al debitore, lesecu­­zione è assolutamente nulla e la sua nullità può e deve essere rilevata in qualsiasi momento.Qualora il precetto esecutivo sia co­munque giunto allescusso ancorché in un modo non conforme alla legge, latto esecutivo produce i suoi effetti dal momento in cui egli ne ha avuto effettiva conoscenza (DTF 128 III 104, consid. 2, 120 III 116, consid. 3/b; 110 III 11, consid. 2; sentenza del Tribunale federale 7B.228/2003 del 30 ottobre 2003, consid. 4.2; sentenze della CEF 15.2015.33/38 del 26 maggio 2015 consid. 5.1 con riferimenti, e 15.2003.200 del 14 gennaio 2004, RtiD 2004 II 725 seg. n. 77c).Di conseguenza, il termine per presentare ricorso (contro la notifica) o interporre opposizione comincia adecorrereda tale conoscenza (DTF 104 III 13 consid. 1; sentenze del Tribunale federale 5A_6/2008 del 5 febbraio 2008,consid. 3.2 e 5A_548/2001 del 5 dicembre 2011, consid.2.1;Amonn/ Walther, Grundriss des Schuldbetreibungs- und Konkursrechts,9aed. 2013, n. 27-28 ad § 12).</w:t>
      </w:r>
    </w:p>
    <w:p>
      <w:r>
        <w:t>     ;</w:t>
      </w:r>
    </w:p>
    <w:p>
      <w:r>
        <w:t>,</w:t>
      </w:r>
    </w:p>
    <w:p>
      <w:r>
        <w:t>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