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15.2017.20 vom 26. Juni 2017</w:t>
      </w:r>
    </w:p>
    <w:p>
      <w:r>
        <w:t>TI Tribunale d'appello, 2017-06-26, IT</w:t>
      </w:r>
    </w:p>
    <w:p>
      <w:r>
        <w:rPr>
          <w:b/>
        </w:rPr>
        <w:t xml:space="preserve">Quelle: </w:t>
      </w:r>
      <w:r>
        <w:t>https://mcp.opencaselaw.ch/entscheid/ti_gerichte_15.2017.20</w:t>
      </w:r>
    </w:p>
    <w:p>
      <w:r>
        <w:t>FR: TI_GERICHTE 15.2017.20 du 26 juin 2017</w:t>
      </w:r>
    </w:p>
    <w:p>
      <w:r>
        <w:t>IT: TI_GERICHTE 15.2017.20 del 26 giugno 2017</w:t>
      </w:r>
    </w:p>
    <w:p>
      <w:pPr>
        <w:pStyle w:val="Heading2"/>
      </w:pPr>
      <w:r>
        <w:t>Erwägungen</w:t>
      </w:r>
    </w:p>
    <w:p>
      <w:r>
        <w:rPr>
          <w:b/>
        </w:rPr>
        <w:t>E. 7</w:t>
      </w:r>
    </w:p>
    <w:p>
      <w:r>
        <w:t>novembre 2016 a comunicare agli organi della società escussa “che ci è pervenuta corrispondenza per la vostra società” . Le società escutenti avrebbero dovuto invece indicare all’UE o al­l’agente notificatore l’indirizzo personale di uno dei membri del consiglio d’amministrazione della società escussa.</w:t>
      </w:r>
    </w:p>
    <w:p>
      <w:r>
        <w:rPr>
          <w:b/>
        </w:rPr>
        <w:t>E. 8</w:t>
      </w:r>
    </w:p>
    <w:p>
      <w:r>
        <w:t>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il precetto esecutivo sia comunque giunto all’escusso ancorché in un modo non conforme alla legge, l’atto esecutivo produce i suoi effetti dal momento in cui egli ne ha avuto effettiva conoscenza ( DTF 128 III 104, consid. 2, 120 III 116, consid. 3/b; 110 III 11, consid. 2; sentenza del Tribunale federale 7B.228/2003 del 30 ottobre 2003, consid. 4.2; sentenze della CEF 15.2015.33/38 del 26 maggio 2015 consid. 5.1 con riferimenti, e 15.2003.200 del 14 gennaio 2004, RtiD 2004 II 725 seg. n. 77c). Di conseguenza, il termine per presentare ricorso (contro la notifica) o interporre opposizione comincia a decorrere da tale conoscenza (DTF 104 III 13 consid. 1; sentenze del Tribunale federale 5A_6/2008 del 5 febbraio 2008, consid. 3.2 e 5A_548/2001 del 5 dicembre 2011, consid. 2.1; Amonn/Walther , Grundriss des Schuldbetreibungs- und Kon­kursrechts,</w:t>
      </w:r>
    </w:p>
    <w:p>
      <w:r>
        <w:rPr>
          <w:b/>
        </w:rPr>
        <w:t>E. 8.1</w:t>
      </w:r>
    </w:p>
    <w:p>
      <w:r>
        <w:t>Nel caso di specie, già si è detto che la notificazione dei precetti esecutivi non ha avuto luogo conformemente alla legge (v. sopra consid. 7). Ciononostante, l’escussa ha potuto prendere conoscenza del contenuto essenziale dei precetti il giorno in cui ha ricevuto le comminatorie di fallimento e ottenuto dall’Ufficio copia degli stessi. Presentando poi i l ricorso in rassegna entro</w:t>
      </w:r>
    </w:p>
    <w:p>
      <w:r>
        <w:rPr>
          <w:b/>
        </w:rPr>
        <w:t>E. 8.2</w:t>
      </w:r>
    </w:p>
    <w:p>
      <w:r>
        <w:t>Alla luce di quanto precede, l’UE di Lugano ha correttamente annullato le comminatorie di fallimento con il provvedimento di riconsiderazione, poiché le esecuzioni risultano, come visto, validamente sospese da opposizione (art. 78 cpv. 1 LEF). Di modo che si giustifica la reiezione sia del ricorso della RI 1 nella misura in cui esso non è diventato senza oggetto, sia del ricorso delle procedenti, compresa la domanda di comminazione di una multa, dato che la decisione di riconsiderazione viene confermata. 9. Per legge non si preleva la tassa di giustizia e non si assegnano indennità (art. 20 a cpv. 2 n. 5 LEF, 61 cpv. 2 lett. a e 62 cpv. 2 OTLEF [ RS 281.35 ] ). Per questi motivi, pronuncia: 1. Nella misura in cui non è divenuto privo di oggetto in seguito al­l’emanazione della decisione di riconsiderazione il 19 aprile 2017 , il ricorso della RI 1 è respinto. 2. Il ricorso dell’PI 1 è respinto. 3. Il ricorso dell’PI 2 è respinto. 4. Non si prelevano spese e non si assegnano indennità. 5. Notificazione a: –; –(per sé e per l’PI 2).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9</w:t>
      </w:r>
    </w:p>
    <w:p>
      <w:r>
        <w:t>a ed. 2013, n. 27-28 ad § 12).</w:t>
      </w:r>
    </w:p>
    <w:p>
      <w:r>
        <w:rPr>
          <w:b/>
        </w:rPr>
        <w:t>E. 10</w:t>
      </w:r>
    </w:p>
    <w:p>
      <w:r>
        <w:t>giorni dalla ricezione delle comminatorie di fallimento e delle copie dei precetti esecutivi, avvenuta il 2 marzo 2017, la ricorrente, nel contestare la legittimità delle esecuzioni, di fatto vi ha interposto opposizione (v. sentenza della CEF 15.2013.110 del 7 febbraio 2014 consid. 4.2). Non ha quindi alcun interesse degno di protezione a far annullare – come richiede – le notifiche dei precetti esecutivi, poiché una nuova notificazione costituirebbe una mera formalità priva di utilità (cfr. DTF 112 III 81 consid. 2; Jeanneret/ Lembo , in: Commentaire romand, Poursuite et faillite, 2005, n. 35 ad art. 64 LEF ; Angst , op. cit.; n. 23 ad art. 64; sentenza della CEF 15.2013.85 del 3 febbraio 2014 consid. 5.2), bastando la registrazione delle opposizioni formulate dalla ricorrente già operata dall’UE.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