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15.2016.50 vom 28. Juni 2016</w:t>
      </w:r>
    </w:p>
    <w:p>
      <w:r>
        <w:t>TI Tribunale d'appello, 2016-06-28, IT</w:t>
      </w:r>
    </w:p>
    <w:p>
      <w:r>
        <w:rPr>
          <w:b/>
        </w:rPr>
        <w:t xml:space="preserve">Quelle: </w:t>
      </w:r>
      <w:r>
        <w:t>https://mcp.opencaselaw.ch/entscheid/ti_gerichte_15.2016.50</w:t>
      </w:r>
    </w:p>
    <w:p>
      <w:r>
        <w:t>FR: TI_GERICHTE 15.2016.50 du 28 juin 2016</w:t>
      </w:r>
    </w:p>
    <w:p>
      <w:r>
        <w:t>IT: TI_GERICHTE 15.2016.50 del 28 giugno 2016</w:t>
      </w:r>
    </w:p>
    <w:p>
      <w:pPr>
        <w:pStyle w:val="Heading2"/>
      </w:pPr>
      <w:r>
        <w:t>Regeste</w:t>
      </w:r>
    </w:p>
    <w:p>
      <w:r>
        <w:t>Comminatoria di fallimento</w:t>
      </w:r>
    </w:p>
    <w:p>
      <w:pPr>
        <w:pStyle w:val="Heading2"/>
      </w:pPr>
      <w:r>
        <w:t>Volltext</w:t>
      </w:r>
    </w:p>
    <w:p>
      <w:r>
        <w:t>Ticino Tribunale di appello diritto civile La Camera di esecuzione e fallimenti 28.06.2016 15.2016.50</w:t>
      </w:r>
    </w:p>
    <w:p>
      <w:r>
        <w:t>Comminatoria di fallimento</w:t>
      </w:r>
    </w:p>
    <w:p>
      <w:r>
        <w:t>Incarto n. 15.2016.50 Lugano 28 giugno 2016 In nome della Repubblica e Cantone Ticino La Camera di esecuzione e fallimenti del Tribunale d’appello quale autorità di vigilanza composta del giudice: Jaques, presidente vicecancelliere: Cortese statuendo nella composizione a giudice unico (art. 48 b LOG) sul ricorso del 23 giugno 2016 di RI 1 contro l’operato dell’ Ufficio di esecuzione di Mendrisio , o meglio contro la comminatoria di fallimento emessa il 2 giugno 2016 nell’esecuzione n. __________ promossa nei confronti della ricorrente dalla PI 1 , ritenuto in fatto: A. Nell’esecuzione n. __________ promossa l’8 ottobre 2015 dalla PI 1 contro la RI 1 per l’incasso di fr. 486.– oltre agli interessi del 5% dal 1° aprile 2015, il 2 giugno 2016 l’Ufficio d’esecuzione (UE) di Mendrisio, appurato che l’escussa non aveva interposto opposizione, le ha notificato la comminatoria di fallimento. B. Con ricorso 23 giugno 2016, la RI 1 chiede l’annullamento della comminatoria di fallimento. Stante l’esito del giudizio odierno, non sono state richieste osservazioni all’UE né alle parti procedenti (art. 9 cpv. 2 Legge cantonale sulla procedura di ricorso in materia di esecuzione e fallimento [LPR, RL 3.5.1.2] ).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2. Nel caso specifico, la RI 1 contesta le pretese della procedente, facendo valere “in merito al mancato ritiro della corrispondenza” che la sua amministratrice unica __________ era impossibilitata a ritirare le raccomandate inviate dal 6 marzo al 10 giugno 2016 in seguito a un’inabilità al lavoro consecutiva a un infortunio. Se con tale affermazione sibillina essa intende sostenere di non avere ritirato il precetto esecutivo, ciò risulta già da questo stesso atto, in cui il notificatore ha attestato di avere consegnato il precetto esecutivo il 9 marzo 2016 a tale __________, verosimilmente un’impiegata della ricorrente. Sta di fatto, in ogni caso, che la ricorrente non critica la validità della notifica del precetto esecutivo, atto che è comunque in fin dei conti giunto al­l’amministratrice unica, dal momento ch’essa l’ha allegato al ricorso. Nessun dubbio sussiste quindi in merito alla validità del­l’esecuzione (v. DTF 128 III 104 consid. 2, 120 III 116 consid. 3/b, 110 III 11, consid. 2; sentenza del Tribunale federale 7B.228/2003 del 30 ottobre 2003, consid. 4.2 ). 3. La ricorrente censura d’altronde la validità del contratto sul quale la procedente fonda l’esecuzione, affermando che il documento non è stato firmato dall’amministratrice unica bensì da un dipendente non autorizzato a sottoscriverlo. Come visto (sopra consid. 1), la via del ricorso è però preclusa per questioni di merito. La ricorrente avrebbe dovuto sollevare tale censura interponendo opposizione al precetto esecutivo. In questa sede essa è invece irricevibile. 4. Non si preleva la tassa di giustizia e non si assegnano indennità (art. 20 a cpv. 1 primo periodo LEF, 61 cpv. 2 lett. a e 62 cpv. 2 OTLEF [ RS 281.35 ] ). Per questi motivi, pronuncia:              1. Nella misura in cui è ammissibile il ricorso è respinto. 2. Non si prelevano spese né si assegnano indennità. 3.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