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15.2016.12 vom 24. Februar 2016</w:t>
      </w:r>
    </w:p>
    <w:p>
      <w:r>
        <w:t>TI Tribunale d'appello, 2016-02-24, IT</w:t>
      </w:r>
    </w:p>
    <w:p>
      <w:r>
        <w:rPr>
          <w:b/>
        </w:rPr>
        <w:t xml:space="preserve">Quelle: </w:t>
      </w:r>
      <w:r>
        <w:t>https://mcp.opencaselaw.ch/entscheid/ti_gerichte_15.2016.12</w:t>
      </w:r>
    </w:p>
    <w:p>
      <w:r>
        <w:t>FR: TI_GERICHTE 15.2016.12 du 24 février 2016</w:t>
      </w:r>
    </w:p>
    <w:p>
      <w:r>
        <w:t>IT: TI_GERICHTE 15.2016.12 del 24 febbraio 2016</w:t>
      </w:r>
    </w:p>
    <w:p>
      <w:pPr>
        <w:pStyle w:val="Heading2"/>
      </w:pPr>
      <w:r>
        <w:t>Regeste</w:t>
      </w:r>
    </w:p>
    <w:p>
      <w:r>
        <w:t>Ricorso contro precetti esecutivi. Irricevibilità per tardività e carenza d’interesse giuridicamente protetto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24.02.2016 15.2016.12</w:t>
      </w:r>
    </w:p>
    <w:p>
      <w:r>
        <w:t>Ricorso contro precetti esecutivi. Irricevibilità per tardività e carenza d’interesse giuridicamente protetto</w:t>
      </w:r>
    </w:p>
    <w:p>
      <w:r>
        <w:t>Incarto n. 15.2016.12 Lugano 24 febbraio 2016 In nome della Repubblica e Cantone Ticino La Camera di esecuzione e fallimenti del Tribunale d’appello quale autorità di vigilanza composta del giudice: Jaques, presidente vicecancelliere: Cortese statuendo nella composizione a giudice unico (art. 48 b LOG) sul ricorso 18 febbraio 2016 di RI 1 contro l’operato dell’ Ufficio di esecuzione di Lugano , o meglio contro i precetti esecutivi emessi il 12 e il 13 agosto 2015 rispettivamente nelle esecuzioni n. __________ e __________ promosse nei confronti del ricorrente dallo Stato del Canton Ticino , Bellinzona (rappr. dall’Ufficio esazione e condoni, Bellinzona) Ritenuto in fatto e considerato in diritto: che sulla scorta dei precetti esecutivi n. __________ e n. __________ emessi il 12 e il 13 agosto 2015 dall’Ufficio di esecuzione (UE) di Lugano, lo Stato del Canton Ticino procede contro RI 1 per l’incasso di fr. 59'209.85 e di fr. 26'444.60 oltre agli accessori; che il 21 agosto 2015 l’escusso ha interposto opposizione a entrambi i precetti esecutivi; che con “reclamo” del 18 febbraio 2016, RI 1 fa valere di non essere in grado di onorare i precetti in questione; che secondo l’art. 17 cpv. 2 LEF i ricorsi contro l’operato degli organi di esecuzione forzata devono essere interposti all’autorità di vigilanza cantonale – nel Canton Ticino la Camera esecuzione e fallimenti (CEF) del Tribunale d’appello (art. 3 LPR) – entro dieci giorni da quello in cui il ricorrente ha avuto notizia dell’atto impugnato; che nella fattispecie RI 1 è venuto a conoscenza dei precetti esecutivi contestati già il 21 agosto 2015, allorquando vi ha interposto opposizione; che il ricorso è pertanto ampiamente tardivo e di conseguenza irricevibile; che fosse anche tempestivo, il ricorso sarebbe comunque da considerare inammissibile poiché senza interesse degno di protezione, le esecuzioni in rassegna risultando già ora sospese da opposizione (art. 78 cpv. 1 LEF); che ove l’intento del ricorrente fosse quello di far cancellare le esecuzioni, va ricordato che un’esecuzione può essere annullata solo se è formalmente carente o se è manifestamente abusiva – ciò che nel caso in esame il ricorrente non allega – mentre difficoltà finanziarie, lavorative o di salute non sono motivi che secondo la legge giustificano l’annullamento dell’esecuzione, fermo restando che se ne terrà conto, se del caso, in sede di pignoramento (cfr. art. 93 LEF) o di realizzazione (cfr. art. 123 LEF); che visto l’esito del giudizio odierno, il ricorso non è stato intimato alla controparte per osservazioni; che per legge non si preleva la tassa di giustizia e non si assegnano indennità (art. 20 a cpv. 2 n. 5 LEF, 61 cpv. 2 lett. a e 62 cpv. 2 OTLEF [ RS 281.35 ] ). Per questi motivi, pronuncia:            1. Il ricorso è irricevibile. 2. Non si prelevano spese né si assegnano indennità. 3. Notificazione a: –; – . Comunicazione all’Ufficio di esecuzione, Lugano.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