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15.2014.67 vom 29. September 2014</w:t>
      </w:r>
    </w:p>
    <w:p>
      <w:r>
        <w:t>TI Tribunale d'appello, 2014-09-29, IT</w:t>
      </w:r>
    </w:p>
    <w:p>
      <w:r>
        <w:rPr>
          <w:b/>
        </w:rPr>
        <w:t xml:space="preserve">Quelle: </w:t>
      </w:r>
      <w:r>
        <w:t>https://mcp.opencaselaw.ch/entscheid/ti_gerichte_15.2014.67</w:t>
      </w:r>
    </w:p>
    <w:p>
      <w:r>
        <w:t>FR: TI_GERICHTE 15.2014.67 du 29 septembre 2014</w:t>
      </w:r>
    </w:p>
    <w:p>
      <w:r>
        <w:t>IT: TI_GERICHTE 15.2014.67 del 29 settembre 2014</w:t>
      </w:r>
    </w:p>
    <w:p>
      <w:pPr>
        <w:pStyle w:val="Heading2"/>
      </w:pPr>
      <w:r>
        <w:t>Regeste</w:t>
      </w:r>
    </w:p>
    <w:p>
      <w:r>
        <w:t>Ricorso contro l’istanza dell’ufficio dei fallimenti volta alla sospensione della procedura di fallimento per mancanza di attivi. Irricevibilità</w:t>
      </w:r>
    </w:p>
    <w:p>
      <w:pPr>
        <w:pStyle w:val="Heading2"/>
      </w:pPr>
      <w:r>
        <w:t>Erwägungen</w:t>
      </w:r>
    </w:p>
    <w:p>
      <w:r>
        <w:rPr>
          <w:b/>
        </w:rPr>
        <w:t>E. 1</w:t>
      </w:r>
    </w:p>
    <w:p>
      <w:r>
        <w:t>Nel ricorso, l’insorgente rimprovera all’UF di aver chiesto al Pretore di sospendere la procedura di fallimento senza aver proceduto agli opportuni e necessari accertamenti sulla situazione finanziaria della società fallita. Egli sostiene in particolare che l’organo dei fallimenti si è limitato a interrogare il signor __________, già amministratore unico di PI 1, il quale ha prodotto soltanto i bilanci e il conto economico relativi al 2012, ma non quelli degli ultimi anni. L’insorgente è dunque del parere che, procedendo in tal modo, l’UF non ha appurato correttamente la fattispecie, sicché i creditori della fallita non sono in grado di determinarsi con sufficiente cognizione di causa sull’eventualità di chiedere la continuazione della procedura, anticipando le relative spese. Nella replica, il ricorrente rileva inoltre che l’UF avrebbe dovuto chiedere un bilancio aggiornato e i rapporti di revisione, nonché interrogare l’ufficio di revisione della fallita per verificare i motivi del mancato deposito dei bilanci.</w:t>
      </w:r>
    </w:p>
    <w:p>
      <w:r>
        <w:rPr>
          <w:b/>
        </w:rPr>
        <w:t>E. 2</w:t>
      </w:r>
    </w:p>
    <w:p>
      <w:r>
        <w:t>a ed. 2014 , n. 10 ad art. 230 LEF; Lustenberger , in: Basler Kommentar, SchKG I, 2 a ed. 2010, n. 8 ad art. 230 LEF; Gilliéron , Commentaire de la LP, vol. III, 2001, n. 12 ad art. 230 LEF). Trattasi invero di una mera richiesta presentata al giudice del fallimento, il quale decide autonomamente se sono dati i presupposti di legge per sospendere la procedura di fallimento (BlSchK 1999 citata sopra, pag. 14), e in particolare se gli accertamenti dell’ufficio dei fallimenti sono sufficienti e affidabili.</w:t>
      </w:r>
    </w:p>
    <w:p>
      <w:r>
        <w:rPr>
          <w:b/>
        </w:rPr>
        <w:t>E. 3</w:t>
      </w:r>
    </w:p>
    <w:p>
      <w:r>
        <w:t>Ora, nel caso in rassegna, il ricorrente si aggrava proprio contro l’istanza dell’UF volta alla sospensione del fallimento per mancanza di attivi, chiedendone l’annullamento. Non costituendo quest’ultima una decisione ai sensi dell’art. 17 LEF (sopra, consid. 2), il ricorso si rivela irricevibile.</w:t>
      </w:r>
    </w:p>
    <w:p>
      <w:r>
        <w:rPr>
          <w:b/>
        </w:rPr>
        <w:t>E. 4</w:t>
      </w:r>
    </w:p>
    <w:p>
      <w:r>
        <w:t>Non si preleva la tassa di giustizia e non si assegnano indennità (art. 20 a cpv. 1 primo periodo LEF, 61 cpv. 2 lett. a e 62 cpv. 2 OTLEF). Per questi motivi, pronuncia:              1. Il ricorso è irricevibile. 2. Non si prelevano spese né si assegnano indennità. 3. Notificazione a: –    ; –  . Comunicazione all’Ufficio fallimenti di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