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15.2014.55 vom 12. August 2014</w:t>
      </w:r>
    </w:p>
    <w:p>
      <w:r>
        <w:t>TI Tribunale d'appello, 2014-08-12, IT</w:t>
      </w:r>
    </w:p>
    <w:p>
      <w:r>
        <w:rPr>
          <w:b/>
        </w:rPr>
        <w:t xml:space="preserve">Quelle: </w:t>
      </w:r>
      <w:r>
        <w:t>https://mcp.opencaselaw.ch/entscheid/ti_gerichte_15.2014.55</w:t>
      </w:r>
    </w:p>
    <w:p>
      <w:r>
        <w:t>FR: TI_GERICHTE 15.2014.55 du 12 août 2014</w:t>
      </w:r>
    </w:p>
    <w:p>
      <w:r>
        <w:t>IT: TI_GERICHTE 15.2014.55 del 12 agosto 2014</w:t>
      </w:r>
    </w:p>
    <w:p>
      <w:pPr>
        <w:pStyle w:val="Heading2"/>
      </w:pPr>
      <w:r>
        <w:t>Volltext</w:t>
      </w:r>
    </w:p>
    <w:p>
      <w:r>
        <w:t>Incarto n.15.2014.55</w:t>
      </w:r>
    </w:p>
    <w:p>
      <w:r>
        <w:t>Lugano</w:t>
      </w:r>
    </w:p>
    <w:p>
      <w:r>
        <w:t>12 agosto 2014/fb</w:t>
      </w:r>
    </w:p>
    <w:p>
      <w:r>
        <w:t>In nomedella Repubblica e CantoneTicino</w:t>
      </w:r>
    </w:p>
    <w:p>
      <w:r>
        <w:t>La Camera di esecuzione e fallimenti</w:t>
      </w:r>
    </w:p>
    <w:p>
      <w:r>
        <w:t>del Tribunale dappello quale autorità di vigilanza</w:t>
      </w:r>
    </w:p>
    <w:p>
      <w:r>
        <w:t>composta del giudice:</w:t>
      </w:r>
    </w:p>
    <w:p>
      <w:r>
        <w:t>Jaques, presidente</w:t>
      </w:r>
    </w:p>
    <w:p>
      <w:r>
        <w:t>vicecancelliera:</w:t>
      </w:r>
    </w:p>
    <w:p>
      <w:r>
        <w:t>Simoni</w:t>
      </w:r>
    </w:p>
    <w:p>
      <w:r>
        <w:t>statuendo quale giudice unico (art. 48bLOG) sul ricorso 5 maggio 2014 di</w:t>
      </w:r>
    </w:p>
    <w:p>
      <w:r>
        <w:t>RI 1</w:t>
      </w:r>
    </w:p>
    <w:p>
      <w:r>
        <w:t>contro</w:t>
      </w:r>
    </w:p>
    <w:p>
      <w:r>
        <w:t>loperato dellUfficio di esecuzione e fallimenti di Locarno, o meglio contro il verbale di pignoramento con attestato di carenza beni emesso il 7 aprile 2014 nellesecuzione n. __________ promossa dalla ricorrente contro</w:t>
      </w:r>
    </w:p>
    <w:p>
      <w:r>
        <w:t>PI 1</w:t>
      </w:r>
    </w:p>
    <w:p>
      <w:r>
        <w:t>(patrocinata dallavv.  PA 1 )</w:t>
      </w:r>
    </w:p>
    <w:p>
      <w:r>
        <w:t>richiamata lordinanza 26 maggio 2014 del presidente della Camera, con cui ha fissato alla ricorrente un termine di 10 giorni per produrre un esemplare del ricorso firmato da un rappresentante autorizzato secondo lart. 15 LPR o da lei personalmente, ritenuto che il firmatario del ricorso, RA 1, non risultava iscritto nellalbo cantonale degli avvocati né in quello dei fiduciari;</w:t>
      </w:r>
    </w:p>
    <w:p>
      <w:r>
        <w:t>preso atto che la ricorrente non ha sanato lirregolarità entro il termine impartito;</w:t>
      </w:r>
    </w:p>
    <w:p>
      <w:r>
        <w:t>ritenuto che, come precisato nella suddetta ordinanza, il ricorso va dunque dichiarato irricevibile (art. 7 cpv. 5 LPR);</w:t>
      </w:r>
    </w:p>
    <w:p>
      <w:r>
        <w:t>ricordato che in materia di vigilanza non si preleva la tassa di giustizia e non si assegnano indennità (art. 61 cpv. 2 lett. a e 62 cpv. 2 OTLEF);</w:t>
      </w:r>
    </w:p>
    <w:p>
      <w:r>
        <w:t></w:t>
      </w:r>
    </w:p>
    <w:p>
      <w:r>
        <w:t>  avv.    .</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