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15.2013.109 vom 3. Dezember 2013</w:t>
      </w:r>
    </w:p>
    <w:p>
      <w:r>
        <w:t>TI Tribunale d'appello, 2013-12-03, IT</w:t>
      </w:r>
    </w:p>
    <w:p>
      <w:r>
        <w:rPr>
          <w:b/>
        </w:rPr>
        <w:t xml:space="preserve">Quelle: </w:t>
      </w:r>
      <w:r>
        <w:t>https://mcp.opencaselaw.ch/entscheid/ti_gerichte_15.2013.109</w:t>
      </w:r>
    </w:p>
    <w:p>
      <w:r>
        <w:t>FR: TI_GERICHTE 15.2013.109 du 3 décembre 2013</w:t>
      </w:r>
    </w:p>
    <w:p>
      <w:r>
        <w:t>IT: TI_GERICHTE 15.2013.109 del 3 dicembre 2013</w:t>
      </w:r>
    </w:p>
    <w:p>
      <w:pPr>
        <w:pStyle w:val="Heading2"/>
      </w:pPr>
      <w:r>
        <w:t>Regeste</w:t>
      </w:r>
    </w:p>
    <w:p>
      <w:r>
        <w:t>Designazione del creditore nella domanda d’esecuzione, qualora a procedere sia un esecutore testamentario per conto di una comunione ereditaria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Non si prelevano spese, né si assegnano indennità.</w:t>
      </w:r>
    </w:p>
    <w:p>
      <w:r>
        <w:rPr>
          <w:b/>
        </w:rPr>
        <w:t>E. 4</w:t>
      </w:r>
    </w:p>
    <w:p>
      <w:r>
        <w:t>.   Notificazione a: – ; – . Comunicazione all’Ufficio di esecuzione e fallimenti del Distretto di Locarno. Per la Camera di esecuzione e fallimenti del Tribunale d’appello Il presidente                     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