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15.2012.92 vom 13. September 2012</w:t>
      </w:r>
    </w:p>
    <w:p>
      <w:r>
        <w:t>TI Tribunale d'appello, 2012-09-13, IT</w:t>
      </w:r>
    </w:p>
    <w:p>
      <w:r>
        <w:rPr>
          <w:b/>
        </w:rPr>
        <w:t xml:space="preserve">Quelle: </w:t>
      </w:r>
      <w:r>
        <w:t>https://mcp.opencaselaw.ch/entscheid/ti_gerichte_15.2012.92</w:t>
      </w:r>
    </w:p>
    <w:p>
      <w:r>
        <w:t>FR: TI_GERICHTE 15.2012.92 du 13 septembre 2012</w:t>
      </w:r>
    </w:p>
    <w:p>
      <w:r>
        <w:t>IT: TI_GERICHTE 15.2012.92 del 13 settembre 2012</w:t>
      </w:r>
    </w:p>
    <w:p>
      <w:pPr>
        <w:pStyle w:val="Heading2"/>
      </w:pPr>
      <w:r>
        <w:t>Regeste</w:t>
      </w:r>
    </w:p>
    <w:p>
      <w:r>
        <w:t>Veicolo in cattivo stato dichiarato impignorabile. Stima. Rinuncia all'ausilio di un perito. Potere d'apprezzamento dell'Ufficio. Non presa in considerazione del valore Eurotax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13.09.2012 15.2012.92</w:t>
      </w:r>
    </w:p>
    <w:p>
      <w:r>
        <w:t>Veicolo in cattivo stato dichiarato impignorabile. Stima. Rinuncia all'ausilio di un perito. Potere d'apprezzamento dell'Ufficio. Non presa in considerazione del valore Eurotax</w:t>
      </w:r>
    </w:p>
    <w:p>
      <w:r>
        <w:t>Incarto n. 15.2012.92 Lugano 13 settembre 2012 CJ/fp/fb In nome della Repubblica e Cantone Ticino La Camera di esecuzione e fallimenti del Tribunale d'appello quale autorità di vigilanza composta dei giudici: Pellegrini, presidente, Walser e Bozzini segretario: Jaques statuendo sul ricorso 7 maggio 2012 di RI 1 contro l’operato dell’CO 1, e meglio contro la decisione con cui ha ritenuto infruttuoso il sequestro n. __________ richiesto dalla ricorrente nei confronti di PI 1 patr. dall’avv. PA 1, __________ viste le osservazioni 22 giugno 2012 di PI 1 e 30 agosto 2012 dell’CO 1; esaminati atti e documenti; ritenuto in fatto e considerato in diritto: che il 19 aprile 2012, il Pretore __________, statuendo sull’istanza di RI 1, fondata su un asserito credito di fr. 12'994,15, ha ordinato il sequestro del veicolo di marca Alfa Romeo 156 SW 1800 targata __________ intestata al debitore PI 1; che il 23 aprile 2012, l’CO 1, in considerazione della vetustà del veicolo – si tratta di un modello del 09.2000, con circa km 186'000, collaudato nel marzo 2009 – e del cattivo stato di manutenzione (“veicolo in cattivo stato con l’interno rotto e macchiato ed i freni da cambiare”), gli ha attribuito un valore commerciale di fr. 100.--, e di conseguenza ha dichiarato il sequestro infruttuoso in applicazione dell’art. 92 cpv. 2 LEF (cfr. verbale del sequestro 23 aprile 2012, doc. C annesso alle osservazioni dell’Uf­ficio); che il 7 maggio 2012, la sequestrante ha contestato la decisione dell’Ufficio, sostenendo che il veicolo era stato collaudato il 29 febbraio 2012, come indicato nel decreto di sequestro; che l’escutente ha inoltre ritenuto che non fosse compito dell’Uf­ficio quantificarne le anomalie e chiesto se una perizia era stata eseguita per quanto concerne i freni (doc. D annesso alle osservazioni dell’Ufficio); che con scritto 16 maggio 2012 (doc. E), l’Ufficio ha “confermato” il proprio operato, precisando di aver presunto che il ricavo del veicolo, vista la vetustà, l’elevato chilometraggio e il cattivo stato, non sarebbe stato superiore alle spese di procedura, e specificando di aver rinunciato a ricorrere all’ausilio di un perito per evitare ulteriore costi e di aver accertato che l’ultimo collaudo risaliva al 16 marzo 2009; che con scritto 24 maggio 2012 (doc. F), l’escutente ha confermato la propria opposizione, facendo valere che il valore Eurotax del veicolo sarebbe di fr. 1'800.-- in caso di acquisto da parte di un commerciante e di fr. 3'300.-- in caso di rivendita, aggiungendo di considerare lo scritto quale ricorso all’autorità di vigilanza in caso di mancata accettazione delle sue richieste; che nelle sue osservazioni al ricorso (doc. H), l’escusso ha condiviso l’operato dell’Ufficio e fatto valere la necessità del veicolo per motivi professionali; ch’egli ha del resto precisato che, non potendo superare il collaudo, l’autovettura era stata lasciata in garage e sostituita con una Opel Corsa altrettanto vetusta, “grazie all’umanità del garagista amico del debitore”; che giusta l’art. 97 cpv. 1 LEF, applicabile all’esecuzione del sequestro in virtù dell’art. 275 LEF, “il funzionario stima gli oggetti pignorati [rispettivamente sequestrati] facendosi assistere, ove occorra, da periti”; che nel caso concreto, l’Ufficio, conformemente alla prassi abituale per la stima dei veicoli di serie di valore manifestamente esiguo, ha ritenuto di poter rinunciare all’ausilio di un perito; che tale scelta, che rientra nel potere d’apprezzamento dell’Uffi­cio riconosciutogli dall’art. 97 cpv. 1 LEF (“ove occorra”), è sicuramente condivisibile nella fattispecie, visto il valore oggettivamente esiguo del veicolo – anche la ricorrente ammette che non supera fr. 1'800.--; che la giurisprudenza ammette, in applicazione analogica con l’art. 9 cpv. 2 RFF, che le parti possano, entro il termine di ricorso contro il verbale di pignoramento o sequestro, chiedere una nuova perizia, anticipandone le spese (cfr. DTF 110 III 70; De Gottrau , Commentaire romand de la LP, Basilea/Ginevra/Mo­na­co 2005, n. 14 ad art. 97) ; che nella fattispecie, la ricorrente non ha però chiesto esplicitamente una perizia del valore del veicolo sequestrato; che in ogni caso il valore Eurotax allegato – senza riscontro documentale – dalla ricorrente non è determinante nel caso in esame, poiché tale valore “è valido per veicoli aventi un grado di usura medio, naturalmente esenti da difetti, in stato di marcia e che permettono di circolare in tutta sicurezza. Secondo l'anno di prima immatricolazione e il chilometraggio, il veicolo deve essere in condizioni perfette. Il controllo obbligatorio è avvenuto entro gli ultimi 8 mesi. Le gomme devono avere ancora almeno il 50% del profilo. I controlli e i servizi sono stati eseguiti conformemente alle prescrizioni del costruttore” (condizioni standard delle valutazioni Eurotax, cfr. www.eu-rotaxglass.ch/img/ch/it/uc_sample.pdf ); che al contrario, l’Ufficio ha accertato, senza essere validamente contraddetto dalla ricorrente, che il veicolo sequestrato è in cattivo stato e che l’ultimo collaudo risale al 16 marzo 2009, sicché non sono date le condizioni per una valutazione secondo l’Eurotax, senza contare che il valore di realizzazione giusta l’art. 97 cpv. 1 LEF, pari al prezzo che probabilmente si otterrebbe in caso di vendita all'asta eseguita nei termini di legge, ossia a breve termine (cfr. CEF 30 maggio 2012, inc. 15.12.17, cons. 3), è generalmente inferiore al valore commerciale, che non dipende dagli stessi vincoli di legge, a prescindere poi del fattore di riduzione del prezzo connesso all’assenza di garanzia da parte dell’uf­ficio d’esecuzione (cfr. art. 45 cpv. 1 lett. g RFF); che in queste condizioni, è ineccepibile la decisione impugnata, giacché per l’art. 92 cpv. 2 LEF sono impignorabili “gli oggetti per i quali vi è senz’altro da presumere che il ricavo eccederebbe di così poco la somma delle spese da non giustificare la loro realizzazione” e che le spese di realizzazione ipotizzabili ammontano almeno a fr. 300.-- (cfr. CEF 6 ottobre 2008, inc. 15.08.63, cons. 6) ; che la questione del valore dell’Opel Corsa è irrilevante, siccome il sequestro non può in linea di massima vertere su oggetti diversi di quelli indicati nel decreto di sequestro; che il ricorso va pertanto parzialmente accolto; che non si preleva la tassa di giustizia e non si assegnano indennità (art. 61 cpv. 2 lett. a, e 62 cpv. 2 OTLEF). Richiamati gli art. 17, 20 a , 92 cpv. 2, 97 cpv. 1, 275 LEF; 61, 62 OTLEF; pronuncia: 1. Il ricorso è respinto. 2. Non si prelevano spese, né si assegnano indennità. 3 .   Notificazione a: –; – __________ Comunicazione alla Ufficio di esecuzione e fallimenti di Locarno. Per la Camera di esecuzione e fallimenti del Tribunale d’appello quale autorità di vigilanza Il presidente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