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15.2012.60 vom 6. Juli 2012</w:t>
      </w:r>
    </w:p>
    <w:p>
      <w:r>
        <w:t>TI Tribunale d'appello, 2012-07-06, IT</w:t>
      </w:r>
    </w:p>
    <w:p>
      <w:r>
        <w:rPr>
          <w:b/>
        </w:rPr>
        <w:t xml:space="preserve">Quelle: </w:t>
      </w:r>
      <w:r>
        <w:t>https://mcp.opencaselaw.ch/entscheid/ti_gerichte_15.2012.60</w:t>
      </w:r>
    </w:p>
    <w:p>
      <w:r>
        <w:t>FR: TI_GERICHTE 15.2012.60 du 6 juillet 2012</w:t>
      </w:r>
    </w:p>
    <w:p>
      <w:r>
        <w:t>IT: TI_GERICHTE 15.2012.60 del 6 luglio 2012</w:t>
      </w:r>
    </w:p>
    <w:p>
      <w:pPr>
        <w:pStyle w:val="Heading2"/>
      </w:pPr>
      <w:r>
        <w:t>Regeste</w:t>
      </w:r>
    </w:p>
    <w:p>
      <w:r>
        <w:t>Ricorso contro l'emissione della comminatoria di fallimento in esecuzione per l'incasso di crediti di diritto pubblico spettanti a una società anonima</w:t>
      </w:r>
    </w:p>
    <w:p>
      <w:pPr>
        <w:pStyle w:val="Heading2"/>
      </w:pPr>
      <w:r>
        <w:t>Erwägungen</w:t>
      </w:r>
    </w:p>
    <w:p>
      <w:r>
        <w:rPr>
          <w:b/>
        </w:rPr>
        <w:t>E. 1</w:t>
      </w:r>
    </w:p>
    <w:p>
      <w:r>
        <w:t>Per ragioni formali vi è la possibilità di formulare ricorso all'Autorità di vigilanza contro la notifica della comminatoria di fallimento, ad es. quando (cfr. Jaeger/Walder/Kull/ Kottmann , Bundesgesetz betreffend Schuldbetreibung und Konkurs, vol. II, Zurigo 1997/99, n. 3 ad art. 160; Ottomann/Markus , Basler Kommentar zum SchKG, vol. II, Basilea 2010, n. 6 ad art. 160; Gilliéron , Commentaire de la LP, vol. III, Losanna 2001, n. 18 ad art. 160 LEF):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incompetente territorialmente ( DTF 118 III 6; 96 III 33 cons. 2).</w:t>
      </w:r>
    </w:p>
    <w:p>
      <w:r>
        <w:rPr>
          <w:b/>
        </w:rPr>
        <w:t>E. 2</w:t>
      </w:r>
    </w:p>
    <w:p>
      <w:r>
        <w:t>Per questioni di merito la via del ricorso è invece preclusa.</w:t>
      </w:r>
    </w:p>
    <w:p>
      <w:r>
        <w:rPr>
          <w:b/>
        </w:rPr>
        <w:t>E. 3</w:t>
      </w:r>
    </w:p>
    <w:p>
      <w:r>
        <w:t>a) La ricorrente assevera che per crediti come quelli in discussione, fondati sul diritto pubblico, l’esecuzione in via di fallimento è esclusa (art. 43 LEF). b) Ex art. 39 cifra 8 LEF l'esecuzione si prosegue in via di fallimento e cioè come "esecuzione ordinaria in via di fallimento" (art. 159 a 176) quando il debitore è iscritto nel Registro di commercio quale società anonima (art. 620 CO). c) Secondo l'art. 43 cifra 1 LEF l'esecuzione in via di fallimento è in ogni caso esclusa per imposte, tributi, tasse, sportule, multe e altre prestazioni fondate sul diritto pubblico e dovute a pubbliche casse o a funzionari. d) Secondo l'art. 159 LEF ricevuta la domanda di continuazione, se il debitore è soggetto all'esecuzione in via di fallimento, l'ufficio d'esecuzione gli commina senza indugio il fallimento. e) RI 1 è iscritta a Registro di commercio quale società anonima, per cui il proseguimento dell'esecuzione n. __________ promossa dalla PI 1 per fatture riferite alla fornitura di elettricità, rimaste impagate, doveva avvenire come è avvenuto con l'emissione della comminatoria di fallimento da parte dell’ Ufficio di esecuzione del Distretto di Lugano. Infatti un debitore che soggiace all'esecuzione in via di fallimento, non può invocare l'art. 43 LEF, quando viene escusso, come in concreto, per il versamento di quanto dovuto per l’avvenuta fornitura di energia elettrica a una società anonima quale la PI 1, che non è un soggetto di diritto pubblico bensì una persona giuridica di diritto privato ( Acocella , Basler Kommentar zum SchKG, Basilea, 2010, n. 6 ad art. 43 e rif. ivi; Gilliéron , op. cit., vol. I, Losanna 1999, n. 49 ad art. 43). La comminatoria di fallimento in esame è pertanto conforme ai prescritti di diritto esecutivo. Il ricorso 14 maggio 2012 di RI 1 va di conseguenza respinto.</w:t>
      </w:r>
    </w:p>
    <w:p>
      <w:r>
        <w:rPr>
          <w:b/>
        </w:rPr>
        <w:t>E. 4</w:t>
      </w:r>
    </w:p>
    <w:p>
      <w:r>
        <w:t>Non si prelevano spese (art. 61 cpv. 2 lett. a OTLEF) e non si assegnano indennità (art. 62 cpv. 2 OTLEF). Per questi motivi; richiamati gli art. 17, 39, 40, 43, 159 LEF; 61 cpv. 2 lett. a 62 cpv. 2 OTLEF; pronuncia:                     1. Il ricorso è respinto. 2. Non si prelevano spese e non si assegnano indennità. 3 .   Notificazione a: - ; - avv. Comunicazione all’ Ufficio di esecuzione del Distretto di Lugano, Lugano.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