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15.2012.54 vom 6. Juni 2012</w:t>
      </w:r>
    </w:p>
    <w:p>
      <w:r>
        <w:t>TI Tribunale d'appello, 2012-06-06, IT</w:t>
      </w:r>
    </w:p>
    <w:p>
      <w:r>
        <w:rPr>
          <w:b/>
        </w:rPr>
        <w:t xml:space="preserve">Quelle: </w:t>
      </w:r>
      <w:r>
        <w:t>https://mcp.opencaselaw.ch/entscheid/ti_gerichte_15.2012.54</w:t>
      </w:r>
    </w:p>
    <w:p>
      <w:r>
        <w:t>FR: TI_GERICHTE 15.2012.54 du 6 juin 2012</w:t>
      </w:r>
    </w:p>
    <w:p>
      <w:r>
        <w:t>IT: TI_GERICHTE 15.2012.54 del 6 giugno 2012</w:t>
      </w:r>
    </w:p>
    <w:p>
      <w:pPr>
        <w:pStyle w:val="Heading2"/>
      </w:pPr>
      <w:r>
        <w:t>Regeste</w:t>
      </w:r>
    </w:p>
    <w:p>
      <w:r>
        <w:t>Ricorso contro il calcolo del minimo di esistenza. Ricorso tardivo. Esame d'ufficio dei motivi di nullità. Irricevibilità delle censure già proproste in un precedente ricorso. Trasmissione all'ufficio d'esecuzione come istanza di revisione</w:t>
      </w:r>
    </w:p>
    <w:p>
      <w:pPr>
        <w:pStyle w:val="Heading2"/>
      </w:pPr>
      <w:r>
        <w:t>Erwägungen</w:t>
      </w:r>
    </w:p>
    <w:p>
      <w:r>
        <w:rPr>
          <w:b/>
        </w:rPr>
        <w:t>E. 1</w:t>
      </w:r>
    </w:p>
    <w:p>
      <w:r>
        <w:t>Giusta l’art. 17 cpv. 2 LEF, il ricorso contro un provvedimento dell’ufficio d’esecuzione dev'essere presentato entro dieci giorni da quando il ricorrente ne ebbe notizia. Tuttavia, l’escusso può in ogni tempo, in virtù dell’art. 22 LEF, contestare le decisioni che manifestamente ledono il minimo di esistenza suo e/o della sua famiglia, ponendoli in una situazione insopportabile cfr. DTF 110 III 32; Vonder Mühll, n. 66 ad art. 93). Nel caso concreto, nella misura in cui l’escusso si limita a riproporre le medesime censure di quelle già respinte con la decisione 23 marzo 2012 di questa Camera (inc. 15.12.39) , ormai passata in giudicato, il ricorso è però irricevibile. Sono pure inammissibili le censure fondate su fatti nuovi, perché devono dapprima essere sottoposte all’CO 1 con un’istanza di revisione (art. 93 cpv. 3 LEF).</w:t>
      </w:r>
    </w:p>
    <w:p>
      <w:r>
        <w:rPr>
          <w:b/>
        </w:rPr>
        <w:t>E. 2</w:t>
      </w:r>
    </w:p>
    <w:p>
      <w:r>
        <w:t>Il ricorso va pertanto trasmesso all’Ufficio quale istanza di revisione . Si ricorda a questo proposito che nel minimo di esistenza può essere considerata soltanto la parte degli alimenti versati dall’escusso che corrisponde al minimo di esistenza del creditore ai sensi dell’art. 93 LEF non coperto da propri redditi. Nel caso concreto, l’Ufficio dovrà quindi, preliminarmente, determinare il minimo di esistenza di moglie e figlio dell’e­scus­so (cfr. CEF 25 ottobre 2006, cons. 3, RtiD I-2007, 859 s. n. 66c), ritenuto che non si può invece tenere conto del mantenimento di figli maggiorenni che svolgono studi universitari (cfr. Tabella per il calcolo del minimo di esistenza, ad n. II/6; DTF 98 III 34 ss.; BlSchK 2000, 63 ss; CEF 9 giugno 2005, inc. 15.05.20, RtiD I-2006 761 ss n. 80c, cons. 5.2/b/ a/aa). A questo scopo, l’Ufficio potrà prevalersi dell’assistenza dell’ufficio d’esecuzione del domicilio della moglie (art. 4 LEF). L’eventuale modifica della quota pignorabile avrà effetto a partire dal momento in cui gli alimenti erano dovuti e sono stati pagati, ma al più presto dalla data dell’esecuzione del pignoramento, ovvero da febbraio 2012. Le rendite AVS e LPP per figli dovranno essere computate nei redditi dell’e­scusso finché continueranno ad essere versate nelle sue mani.</w:t>
      </w:r>
    </w:p>
    <w:p>
      <w:r>
        <w:rPr>
          <w:b/>
        </w:rPr>
        <w:t>E. 3</w:t>
      </w:r>
    </w:p>
    <w:p>
      <w:r>
        <w:t>Non si prelevano spese, né si assegnano indennità.</w:t>
      </w:r>
    </w:p>
    <w:p>
      <w:r>
        <w:rPr>
          <w:b/>
        </w:rPr>
        <w:t>E. 4</w:t>
      </w:r>
    </w:p>
    <w:p>
      <w:r>
        <w:t>.   Notificazione a: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