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15.2012.46 vom 10. August 2012</w:t>
      </w:r>
    </w:p>
    <w:p>
      <w:r>
        <w:t>TI Tribunale d'appello, 2012-08-10, IT</w:t>
      </w:r>
    </w:p>
    <w:p>
      <w:r>
        <w:rPr>
          <w:b/>
        </w:rPr>
        <w:t xml:space="preserve">Quelle: </w:t>
      </w:r>
      <w:r>
        <w:t>https://mcp.opencaselaw.ch/entscheid/ti_gerichte_15.2012.46</w:t>
      </w:r>
    </w:p>
    <w:p>
      <w:r>
        <w:t>FR: TI_GERICHTE 15.2012.46 du 10 août 2012</w:t>
      </w:r>
    </w:p>
    <w:p>
      <w:r>
        <w:t>IT: TI_GERICHTE 15.2012.46 del 10 agosto 2012</w:t>
      </w:r>
    </w:p>
    <w:p>
      <w:pPr>
        <w:pStyle w:val="Heading2"/>
      </w:pPr>
      <w:r>
        <w:t>Regeste</w:t>
      </w:r>
    </w:p>
    <w:p>
      <w:r>
        <w:t>Pignoramento di redditi. Minimo di esistenza. Spese abitative. Quota parte a carico dell'escusso se la casa in cui vive, di proprietà del coniuge, comprende più appartamenti e l'appartamento coniugale è condiviso con figli maggiorenni. Adattamento delle spese alla propria situazione finanziaria</w:t>
      </w:r>
    </w:p>
    <w:p>
      <w:pPr>
        <w:pStyle w:val="Heading2"/>
      </w:pPr>
      <w:r>
        <w:t>Erwägungen</w:t>
      </w:r>
    </w:p>
    <w:p>
      <w:r>
        <w:rPr>
          <w:b/>
        </w:rPr>
        <w:t>E. 1</w:t>
      </w:r>
    </w:p>
    <w:p>
      <w:r>
        <w:t>Giusta l’art. 17 cpv. 2 LEF, il ricorso contro un provvedimento dell’ufficio d’esecuzione dev'essere presentato entro dieci giorni da quando il ricorrente ne ebbe notizia. In caso di revisione del calcolo del minimo di esistenza quando l’ufficio d’esecuzione viene a conoscenza di una modifica o di una nuova circostanza rilevante per tale calcolo (art. 93 cpv. 3 LEF), il creditore può contestare la nuova decisione solo per quanto riguarda gli elementi nuovi presi in considerazione dall’ufficio ( Ochsner , Commentaire romand de la LP, Basilea/Ginevra/Monaco 2005, n. 212 ad art. 93), mentre il principio dell’impugnazione di cui all’art. 17 LEF esclude la rimessa in discussione degli altri elementi immutati accertati in una decisione passata in giudicato ( Vonder Mühll , Basler Kommentar zum SchKG, vol. I, 2 a ed., Basilea 2010, n. 54-55 ad art. 93 ammette anche la revisione in caso di errore dell’ufficio, ma questa facoltà dovrebbe essere ammessa solo a favore dell’escusso, il quale può in ogni tempo, in virtù dell’art. 22 LEF, contestare le decisioni che manifestamente ledono il minimo di esistenza suo e/o della sua famiglia, ponendoli in una situazione insopportabile cfr. DTF 110 III 32; Vonder Mühll, op. cit., n. 66 ad art. 93). L’obbligo del le autorità di esecuzione di accertare d’ufficio le circostanze determinanti al momento dell’e­secuzione del pignoramento non giustifica una conclusione diversa, siccome siffatto obbligo, in caso di revisione del pignoramento, si riferisce solo agli elementi nuovi o mutati (cfr. art. 93 cpv. 3 LEF; Ochsner , op. cit., n. 209 e 211 ad art. 93 ). Le censure relative alle voci “trasferte” e “franchigia + spese di cura” sono quindi inammissibili in quanto tardive.</w:t>
      </w:r>
    </w:p>
    <w:p>
      <w:r>
        <w:rPr>
          <w:b/>
        </w:rPr>
        <w:t>E. 2</w:t>
      </w:r>
    </w:p>
    <w:p>
      <w:r>
        <w:t>Nel determinare il minimo vitale va considerato il canone locatizio conforme all’uso locale per un alloggio del quale si possa pretendere che l’escusso si accontenti nelle circostanze concrete, ritenuto l’imperativo categorico di ridurre al minimo le spese per un’abitazione adeguata alle sue necessità e possibilità (DTF 104 III 38-41, 87 III 102 e 57 III 207; Guidicelli/Piccirilli , Il pignoramento di redditi ex art 93 LEF nella pratica ticinese, Lugano 2002 , n. 126, p. 40). L’importo del canone va messo in relazione con il reddito dell’escusso (CEF 16 febbraio 1989 su reclamo S. cons. 5b). Se il debitore abita in casa propria, in luogo del canone locatizio vanno computate le spese connesse all'immobile. Esse consistono negli interessi ipotecari (senza ammortamento), nei contributi di diritto pubblico e nelle spese di manutenzione, calcolate sulla media mensile (cfr. Tabella per il calcolo del minimo di esistenza agli effetti del diritto esecutivo [allegata alla Circolare CEF n. 35/2009, pubblicata sul Foglio ufficiale cantonale n. 68/2009 del 28 agosto 2009], ad II/1). Il debitore non può essere costretto dalle autorità di esecuzione ad occupare un alloggio corrispondente ai suoi mezzi finanziari: tuttavia le relative spese devono essere ridotte ad una misura normale se l’e­scusso utilizza un’abitazione costosa solo per sua eccessiva comodità (DTF 114 III 12-18 cons. 2 e 4; CEF 16 febbraio 1989 su reclamo S. cons. 5b). La decurtazione del quan­tum può però in linea di principio essere operante solo nel rispetto dei termini contrattuali (DTF 119 III 73; Guidicelli/Piccirilli , op. cit., n. 130 p. 41), rispettivamente non prima di 6 mesi nell’ipotesi di un carico eccessivo di interessi ipotecari (cfr. DTF 129 III 526 ss.), salvo che l’escusso si sia procurato un alloggio troppo costoso mentre il pignoramento di reddito era in corso o imminente (cfr. DTF 109 III 52 s.; Ochsner , op. cit., n. 117 ad art. 93).</w:t>
      </w:r>
    </w:p>
    <w:p>
      <w:r>
        <w:rPr>
          <w:b/>
        </w:rPr>
        <w:t>E. 2.1</w:t>
      </w:r>
    </w:p>
    <w:p>
      <w:r>
        <w:t>Nel caso in esame, si evince dal rogito n. 505 del notaio Zorzi del 17 settembre 1998 che in occasione della vendita del fondo n. __________ RFD di __________ di proprietà dell’escussa alle figlie minorenni __________ e __________ il marito si è visto attribuire gratuitamente un diritto di usufrutto vita natural durante (n. 4 del contratto di compravendita, doc. 7). Va però notato che il fondo è stato edificato solo successivamente con un credito ipotecario concesso dalla Banca dello Stato all’escussa e a suo marito. La casa è composta di tre appartamenti, uno dei quali è occupato dall’escussa, dal marito e dalla due figlie, uno è affittato a terzi per fr. 2'600.--/mese (cfr. doc. 5 e 8) – importo che è però stato ceduto alla banca (cfr. doc. 10) – e l’ultimo risulta tuttora sfitto. Poiché il consolidamento del credito di costruzione è avvenuto solo il 1° luglio 2011 (mentre gli interessi maturati dal 2007 sono stati capitalizzati, cfr. doc. 9, pag. 2 ad n. 25), la prima scadenza semestrale per il pagamento degli interessi è stata fissata dalla banca al 31 dicembre 2011 (cfr. “conferma del contratto ipotecario” del 1° luglio 2011 e gli “avvisi di scadenza” del 5 dicembre 2011 depositati nell’incarto dell’Ufficio). Gli interessi semestrali ammontano a fr. 45'230.-- per l’ipoteca variabile di primo rango (fr. 3'014'000.-- al 3%) e a fr. 43'525.-- per quella di secondo rango (fr. 2'486'000.-- al 3,5%), quindi complessivamente a fr. 14'792,50 al mese. Per determinare la quota parte delle spese locative a carico dell’escussa, l’Ufficio si è fondato sul “calcolo onere locativo” effettuato dai coniugi PI 1, secondo cui l’onere annuo senza spese per il loro appartamento sarebbe pari a fr. 41'300.-- (e a fr. 3'442.--/mese), partendo dal valore di stima ufficiale del reddito locativo 2009 di 140.--/mq applicato a una superficie di 295 mq., di cui fr. 19'800.-- (pari a fr. 1'650.--/mese) sarebbe a carico dei coniugi mentre le figlie risponderebbero della rimanenza.</w:t>
      </w:r>
    </w:p>
    <w:p>
      <w:r>
        <w:rPr>
          <w:b/>
        </w:rPr>
        <w:t>E. 2.2</w:t>
      </w:r>
    </w:p>
    <w:p>
      <w:r>
        <w:t>In realtà, lo scopo dell’art. 93 LEF impone di procedere al calcolo dell’onere locativo effettivo, fondato sulla quota parte (di 1/2) dell’importo degli interessi ipotecari (cfr. supra ad cons. 2) rapportata all’appartamento coniugale. Visto che le figlie sono ormai maggiorenni, una partecipazione proporzionale di una metà alle spese locative dev’essere posta a loro carico (cfr. la Tabella summenzionata, ad II/1). Vero è che l’e­scus­sa non è né proprietaria né usufruttuaria dell’apparta­men­to coniugale, ma è nondimeno tenuta a partecipare alle spese dell’abitazione coniugale (art. 163 cpv. 1 CC). Ciò posto, la quota parte della spese abitative a carico dei coniugi è semestralmente di fr. 3'698.-- al mese (14'792,50 / [2 x 2]). Non si può d’altronde aggiungere al reddito della coppia gli affitti incassati da terzi, perché essi non coprono le spese ipotecarie connesse con gli altri due appartamenti (di quasi fr. 7'400.--/mese). Né è necessario verificare se le figlie sono tuttora debitrici solidali con i genitori dell’importo di fr. 250'000.-- garantito dalle ipoteche iscritte al momento della donazione (cfr. doc. 7 ad 3.3), perché il loro debito non inciderebbe sugli interessi ipotecari per più di fr. 625.-- al mese (3% di fr. 250'000.-- / 12). Ciò posto, è evidente che il costo abitativo così stabilito è proibitivo e assolutamente non adeguato alle necessità e possibilità – alquanto modeste – dei coniugi PI 1. Il costo mensile massimo di fr. 800.-- allegato dalla ricorrente non è però comprovato. Una consultazione del sito web “comparis.ch” mostra che nel Luganese il costo mensile di un appartamento di due e mezzo o di tre locali è di almeno fr. 1'000.--. Inoltre, come visto, un termine non inferiore a sei mesi dev’es­­sere concesso all’escusso per trovarsi un alloggio conforme alle sue possibilità economiche, regola che si applica nella fattispecie, perché l’im­pe­gno di pagare interessi ipotecari, rimasto virtuale per diversi anni, è sorto ben prima dell’esecuzione del pignoramento. Di conseguenza, l’eventuale riduzione delle spese locative nel calcolo del minimo di esistenza non potrebbe intervenire prima di febbraio 2012, ovvero non prima della scadenza annua del pignoramento giusta l’art. 93 cpv. 2 LEF, che avverrà a fine ottobre 2012. D’al­tronde, l’esiguità dell’importo pignorabile (pari a circa fr. 150.--mensili) in caso di riduzione delle spese locative a fr. 1'000.-- nel calcolo del minimo di esistenza potrebbe essere insufficiente a coprire le spese di trasloco, che l’escussa potrebbe chiedere di essere pagate con i redditi pignorati (cfr. Guidicelli/ Pic­cirilli, op. cit., ad n. 131). L’escussa va comunque resa attenta al fatto che in eventuali future procedure di pignoramento non potrà, dopo il mese di febbraio 2013, essere, computato nel suo minimo di esistenza un importo di fr. 1'650.-- a titolo di spese abitative.</w:t>
      </w:r>
    </w:p>
    <w:p>
      <w:r>
        <w:rPr>
          <w:b/>
        </w:rPr>
        <w:t>E. 3</w:t>
      </w:r>
    </w:p>
    <w:p>
      <w:r>
        <w:t>.   Notificazione a: –; –. Comunicazione all’CO 1.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