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15.2012.129 vom 11. Dezember 2012</w:t>
      </w:r>
    </w:p>
    <w:p>
      <w:r>
        <w:t>TI Tribunale d'appello, 2012-12-11, IT</w:t>
      </w:r>
    </w:p>
    <w:p>
      <w:r>
        <w:rPr>
          <w:b/>
        </w:rPr>
        <w:t xml:space="preserve">Quelle: </w:t>
      </w:r>
      <w:r>
        <w:t>https://mcp.opencaselaw.ch/entscheid/ti_gerichte_15.2012.129</w:t>
      </w:r>
    </w:p>
    <w:p>
      <w:r>
        <w:t>FR: TI_GERICHTE 15.2012.129 du 11 décembre 2012</w:t>
      </w:r>
    </w:p>
    <w:p>
      <w:r>
        <w:t>IT: TI_GERICHTE 15.2012.129 del 11 dicembre 2012</w:t>
      </w:r>
    </w:p>
    <w:p>
      <w:pPr>
        <w:pStyle w:val="Heading2"/>
      </w:pPr>
      <w:r>
        <w:t>Regeste</w:t>
      </w:r>
    </w:p>
    <w:p>
      <w:r>
        <w:t>Ricorso contro la stima peritale di un fondo. Assegnazione di un termine per anticipare le spese di una nuova perizia. Limiti dell'esame delle censure relative alla prima perizia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11.12.2012 15.2012.129</w:t>
      </w:r>
    </w:p>
    <w:p>
      <w:r>
        <w:t>Ricorso contro la stima peritale di un fondo. Assegnazione di un termine per anticipare le spese di una nuova perizia. Limiti dell'esame delle censure relative alla prima perizia</w:t>
      </w:r>
    </w:p>
    <w:p>
      <w:r>
        <w:t>Incarto n. 15.2012.129 Lugano 11 dicembre 2012 CJ/fp/fb In nome della Repubblica e Cantone Ticino La Camera di esecuzione e fallimenti del Tribunale d'appello quale autorità di vigilanza composta dei giudici: Pellegrini, presidente, Walser e Bozzini segretario: Jaques statuendo sui ricorsi 23 novembre e 3 dicembre 2012 di RI 1 contro l’operato dell’ Ufficio di esecuzione del Distretto di Lugano , e meglio contro il referto peritale 13 novembre 2012 eseguito nell’esecuzione n. __________ in via di realizzazione del pegno immobiliare gravante il fondo part. n. __________ RFD __________ contro il ricorrente da PI 1 patrocinata dallo Studio legale PA 1 rispettivamente contro la richiesta 22 novembre 2012 d’anticipo delle spese per l’allestimento di una nuova perizia; viste le osservazioni 29 novembre 2012 dell’UE di Lugano; esaminati atti e documenti; ritenuto in fatto e considerato in diritto: che con il primo ricorso, l’escusso RI 1 chiede, in via apparentemente principale, che il referto peritale 13 novembre 2012 dell’arch. __________ venga “completato ovvero delucidato nel senso dei considerandi”, ritenendo infatti, per diversi motivi, la perizia errata e non consona alla realtà, e in via implicitamente subordinata postula la determinazione di una nuova stima del fondo ad opera di un altro perito; che giusta l’art. 9 cpv. 1, 1° periodo del Regolamento concernente la realizzazione forzata di fondi (RFF, RS 281.42), la stima determinerà il valore venale presumibile del fondo e dei suoi accessori facendo astrazione dalle valutazioni risultanti dal catasto o dall'assicurazione contro gli incendi; che in virtù dell’art. 9 cpv. 2, 1° periodo RFF, ogni parte interessata può, entro il termine di ricorso contro il pignoramento (art. 17 cpv. 2 LEF) e previo deposito delle spese occorrenti, chiedere all'autorità di vigilanza una nuova stima a mezzo di periti; che secondo la giurisprudenza del Tribunale federale (DTF 133 III 538, cons. 4.1 i.f.), il ricorso diretto contro la stima è da considerare come tale se verte sui criteri da considerare nella stima giusta l’art. 9 cpv. 1 RFF (ad es. se l’ufficio si è erroneamente fondato sulla stima fiscale, cfr. Zopfi , Kurzkommentar zum VZG, Wädenswil 2011, n. 9 ad art. 9) o sul principio stesso del ricorso ad un perito in virtù dell’art. 97 cpv. 1 LEF (cfr. DTF 101 III 34-5, cons. 2b/c; CEF 2 giugno 2005, inc. 15.2005.47/57, cons. 3), mentre contestazioni sullo stesso valore di stima vanno di regola assimilate ad una richiesta di una nuova stima a mezzo di periti ex art. 9 cpv. 2 RFF; che nel caso concreto, la conclusione formulata a titolo apparentemente principale può così essere trattata quale ricorso ex art. 17 LEF, mentre l’altra conclusione costituisce chiaramente una richiesta ai sensi dell’art. 9 cpv. 2 RFF (per il rinvio dell’art. 99 RFF); che la seconda richiesta è stata già evasa dall’Ufficio, con l’assegnazione al ricorrente, in data 22 novembre 2012, di un termine scadente il 7 dicembre 2012 per anticipare le spese di una nuova perizia, pari a fr. 1'500.--; che come rettamente rilevato dal ricorrente nel suo scritto 3 dicembre 2012, tale assegnazione di termine non ha però reso il ricorso (integralmente) privo di oggetto, siccome, come visto, la giurisprudenza non esclude del tutto i ricorsi contro la decisione di stima, seppure li limiti agli aspetti procedurali; che nella fattispecie la ricevibilità della maggior parte delle censure del ricorrente è tuttavia dubbia, perché egli non invoca la violazione di norme procedurali o l’adozione di criteri di stima inadeguati; che in ogni caso le censure sono manifestamente infondate; che il ricorrente non sostanzia infatti minimamente la propria affermazione secondo cui il perito avrebbe personalmente preso visione dei luoghi per poco meno di un’ora e mezzo e non avrebbe effettuato i tre sopralluoghi indicati nel referto, né spiega in quale modo tale affermazione possa inficiare la validità formale della perizia; che d’altronde la legge non prescrive che i sopralluoghi debbano tutti essere eseguiti in presenza dell’escusso, il cui diritto al contraddittorio è sufficientemente garantito con la facoltà, di cui il ricorrente ha peraltro fatto uso nella fattispecie, di ricorrere giusta l’art. 17 LEF contro la stima e di esigere l’allestimento di una seconda perizia; che l’assenza di una piantina e dell’indicazione delle misure degli spazi interni nella perizia non è rilevante, perché il ricorrente non contesta né le misure né la cubatura complessiva riportata nel referto a pag. 6, che avrebbe facilmente potuto verificare; che pure la mancata indicazione “dell’origine delle fotografie” comprese nella perizia è irrilevante, siccome il ricorrente non contesta che le stesse di riferiscono al fondo peritato; che la contestazione del peso dato dal perito al fatto che (parte) del fondo è incluso nel catalogo dei terreni soggetti a pericoli naturali, è una censura evidentemente di merito, che è pertanto irricevibile, tanto più che il ricorrente non precisa nemmeno se tale asserito errore ha, secondo lui, diminuito o aumentato la stima; che in ogni caso il perito ha tenuto conto di questa circostanza, escludendo dalla stima la zona esposta a pericolo di crollo (perizia a pag. 7); che il valore di stima ufficiale del fondo figura nel documento allegato alla perizia e comunque non è determinante per la stima ai sensi del diritto esecutivo (cfr. art. 9 cpv. 1 RFF); che il ricorso, nella misura in cui è ricevibile, va pertanto respinto; che lo scritto 3 dicembre 2012 di RI 1, in quanto considera la richiesta di anticipo spese del 22 novembre 2012 come “impugnata e contestata” è da qualificare quale (nuovo e tempestivo) ricorso giusta l’art. 17 LEF, che può, per ragioni di economia processuale, essere congiunto con la prima procedura ricorsuale ed evaso con una sola sentenza in virtù dei combinati art. 5 cpv. 1 LPR e 51 LPamm; che, tenuto conto della richiesta di effetto sospensivo contenuta nel primo ricorso e del fatto che l’assegnazione di termine del 22 novembre 2012 è stata emessa mentre la decisione sulla stima del fondo era ancora sub iudice , si ritiene equo evadere il secondo ricorso nel senso di impartire al ricorrente un nuovo termine per anticipare le spese richieste dall’Ufficio; che non si preleva la tassa di giustizia e non si assegnano indennità (art. 61 cpv. 2 lett. a, e 62 cpv. 2 OTLEF). Richiamati gli art. 17, 20 a , 97 LEF; 9 RFF; 61, 62 OTLEF; pronuncia: 1. Le procedure relative ai ricorsi del 23 novembre e 3 dicembre 2012 sono congiunte. 2. Nella misura in cui è ricevibile il ricorso del 23 novembre 2012 è respinto. 3. Il ricorso del 3 dicembre 2012 è evaso nel senso che ad RI 1 è impartito un termine supplementare scadente il 4 gennaio 2013 per dare seguito all’ingiunzione contenuta nella decisione 22 novembre 2012 dell’Ufficio di esecuzione del Distretto di Lugano. 4. Non si prelevano spese, né si assegnano indennità. 5 .   Notificazione a: – ; – avv. – . Comunicazione all’Ufficio di esecuzione del Distretto di Lugano. Per la Camera di esecuzione e fallimenti del Tribunale d’appello Il presidente                                                                               Il segretario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