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15.2012.105 vom 1. Oktober 2012</w:t>
      </w:r>
    </w:p>
    <w:p>
      <w:r>
        <w:t>TI Tribunale d'appello, 2012-10-01, IT</w:t>
      </w:r>
    </w:p>
    <w:p>
      <w:r>
        <w:rPr>
          <w:b/>
        </w:rPr>
        <w:t xml:space="preserve">Quelle: </w:t>
      </w:r>
      <w:r>
        <w:t>https://mcp.opencaselaw.ch/entscheid/ti_gerichte_15.2012.105</w:t>
      </w:r>
    </w:p>
    <w:p>
      <w:r>
        <w:t>FR: TI_GERICHTE 15.2012.105 du 1 octobre 2012</w:t>
      </w:r>
    </w:p>
    <w:p>
      <w:r>
        <w:t>IT: TI_GERICHTE 15.2012.105 del 1 ottobre 2012</w:t>
      </w:r>
    </w:p>
    <w:p>
      <w:pPr>
        <w:pStyle w:val="Heading2"/>
      </w:pPr>
      <w:r>
        <w:t>Regeste</w:t>
      </w:r>
    </w:p>
    <w:p>
      <w:r>
        <w:t>Ricorso tardivo. Garanzia della via giudiziaria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1(es. n. __________)</w:t>
      </w:r>
    </w:p>
    <w:p>
      <w:r>
        <w:rPr>
          <w:b/>
        </w:rPr>
        <w:t>E. 2</w:t>
      </w:r>
    </w:p>
    <w:p>
      <w:r>
        <w:t>PI 2(es. n. __________ e __________)</w:t>
      </w:r>
    </w:p>
    <w:p>
      <w:r>
        <w:rPr>
          <w:b/>
        </w:rPr>
        <w:t>E. 3</w:t>
      </w:r>
    </w:p>
    <w:p>
      <w:r>
        <w:t>PI 3(es. n. __________)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