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15.2010.44 vom 30. April 2010</w:t>
      </w:r>
    </w:p>
    <w:p>
      <w:r>
        <w:t>TI Tribunale d'appello, 2010-04-30, IT</w:t>
      </w:r>
    </w:p>
    <w:p>
      <w:r>
        <w:rPr>
          <w:b/>
        </w:rPr>
        <w:t xml:space="preserve">Quelle: </w:t>
      </w:r>
      <w:r>
        <w:t>https://mcp.opencaselaw.ch/entscheid/ti_gerichte_15.2010.44</w:t>
      </w:r>
    </w:p>
    <w:p>
      <w:r>
        <w:t>FR: TI_GERICHTE 15.2010.44 du 30 avril 2010</w:t>
      </w:r>
    </w:p>
    <w:p>
      <w:r>
        <w:t>IT: TI_GERICHTE 15.2010.44 del 30 aprile 2010</w:t>
      </w:r>
    </w:p>
    <w:p>
      <w:pPr>
        <w:pStyle w:val="Heading2"/>
      </w:pPr>
      <w:r>
        <w:t>Regeste</w:t>
      </w:r>
    </w:p>
    <w:p>
      <w:r>
        <w:t>Contenuti e contestazione dell'elenco oneri. Ipoteca legale per le imposte cantonali e comunali e per contributi di canalizzazione</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1.2</w:t>
      </w:r>
    </w:p>
    <w:p>
      <w:r>
        <w:t>.   Di conseguenza vanno stralciati dall’elenco oneri sub. A n. 2 i crediti iscritti a favore del PI 3 relativi all’imposta immobiliare per gli anni dal 2000 al 2002 a carico delle PPP n. __________ mentre le poste seguenti sub A alla voce ipoteche legali dell’elenco oneri relativo alle PPP n. __________ del fondo base part. n. __________ RFD di __________, vengono così modificate, con contestuale conseguente rettifica dell'importo totale: 1. PI 2, __________, rif. __________ PPP __________ Imposta cantonale 2004                                           600.75 Imposta cantonale 2005                                        1'094.80 Imposta cantonale 2006                                          684.25 Imposta cantonale 2007                                          684.25 Imposta cantonale 2008                                          547.40 Imposta cantonale 2009                                          821.10 Imposta cantonale 2010                                          273.70 Interessi aggiornati al 27.05.2010                          557.10 PPP __________ Imposta cantonale 2004                                          304.75 Imposta cantonale 2005                                          555.35 Imposta cantonale 2006                                          347.10 Imposta cantonale 2007                                          347.10 Imposta cantonale 2008                                          277.70 Imposta cantonale 2009                                          416.50 Imposta cantonale 2010                                          138.80 Interessi aggiornati al 27.05.2010                          417.90 PPP __________ Imposta cantonale 2004                                          252.50 Imposta cantonale 2005                                          460.15 Imposta cantonale 2006                                           287.60 Imposta cantonale 2007                                          287.60 Imposta cantonale 2008                                          230.10 Imposta cantonale 2009                                          345.10 Imposta cantonale 2010                                          115.00 Interessi aggiornati al 27.05.2010                          234.15 PPP __________ Imposta cantonale 2004                                             43.55 Imposta cantonale 2005                                             79.35 Imposta cantonale 2006                                             49.60 Imposta cantonale 2007                                             49.60 Imposta cantonale 2008                                             39.65 Imposta cantonale 2009                                             59.50 Imposta cantonale 2010                                             19.85 Interessi aggiornati al 27.05.2010                            40.40 PPP __________ Imposta cantonale 2004                                             43.55 Imposta cantonale 2005                                             79.35 Imposta cantonale 2006                                             49.60 Imposta cantonale 2007                                             49.60 Imposta cantonale 2008                                             39.65 Imposta cantonale 2009                                             59.50 Imposta cantonale 2010                                             19.85 Interessi aggiornati al 27.05.2010                             40.40 2. PI 3 PPP __________ Imposta sull’utile 2010                                           1'454.10 Imposta immobiliare 2010                                      189.05 PPP __________ Imposta sull’utile 2010                                              734.20 Imposta immobiliare 2010                                       189.05 PPP __________ Imposta sull’utile 2010                                              608.35 Imposta immobiliare 2010                                       189.05 PPP __________ Imposta sull’utile 2010                                              104.90 Imposta immobiliare 2010                                         19.85 PPP __________ Imposta sull’utile 2010                                             104.90 Imposta immobiliare 2010                                         19.85</w:t>
      </w:r>
    </w:p>
    <w:p>
      <w:r>
        <w:rPr>
          <w:b/>
        </w:rPr>
        <w:t>E. 1.3</w:t>
      </w:r>
    </w:p>
    <w:p>
      <w:r>
        <w:t>Le altre poste dell’elenco oneri rimangono immutate. 2. E’ fatto ordine all’CO 1 di determinarsi come ai considerandi n. 8.3.4, 9.2 e 12 di questa sentenza aggiungendo alla cifra 10 delle condizioni d’asta i crediti per imposte cantonali e comunali non scaduti alla data prevista per l’asta. 3. Non si prelevano spese, né si assegnano indennità. 4. Intimazione a: - RI 1, __________; - RA 1, __________; - PI 2, __________; - PI 3, __________. Comunicazione all’CO 1 per il tramite dell’__________.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w:t>
      </w:r>
    </w:p>
    <w:p>
      <w:r>
        <w:rPr>
          <w:b/>
        </w:rPr>
        <w:t>E. 3</w:t>
      </w:r>
    </w:p>
    <w:p>
      <w:r>
        <w:t>Scopo dell’allestimento e della comunicazione di un elenco oneri di un determinato fondo da porre agli incanti forzati è quello di accertare in maniera definitiva l’esistenza e il contenuto dei diritti di pegno gravanti il fondo da licitare ( DTF 101 III 36 consid.</w:t>
      </w:r>
    </w:p>
    <w:p>
      <w:r>
        <w:rPr>
          <w:b/>
        </w:rPr>
        <w:t>E. 4</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w:t>
      </w:r>
    </w:p>
    <w:p>
      <w:r>
        <w:rPr>
          <w:b/>
        </w:rPr>
        <w:t>E. 9</w:t>
      </w:r>
    </w:p>
    <w:p>
      <w:r>
        <w:t>Imposte sul reddito e sulla sostanza immobiliari La dottrina e la giurisprudenza (cfr. DTF 122 I 355 ss., cons. 2; Zucker , Das Steuerpfandrecht in den Kantonen, tesi Zurigo 1988, p. 43 ad 3.3; Blumenstein/Locher , op. cit., p. 292 ad 1; Oberson , Droit fiscal suisse, Basilea 1998, n. 43 ad § 25;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è sufficiente quando l’imposta considerata, indipendentemente dal suo carattere generale o speciale, ha il suo fondamento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ci si riferiscono (cfr. Pedroli , op. cit., p. 535 ad 4.4; Allidi , op. cit., p. 329 s.).</w:t>
      </w:r>
    </w:p>
    <w:p>
      <w:r>
        <w:rPr>
          <w:b/>
        </w:rPr>
        <w:t>E. 9.1</w:t>
      </w:r>
    </w:p>
    <w:p>
      <w:r>
        <w:t>Nel caso di specie i crediti per le imposte cantonali per il 2003 (importi varianti per le varie PPP tra fr. 77.55 e fr. 1'069.75) e i crediti per le imposte comunali per gli anni 2004, 2005, 2006, 2007, 2008, 2009 e 2010 insinuati dal PI 3 (importi annui varianti per le varie PPP tra fr. 157.35 e fr. 4’825), appaiono a prima vista, nei limiti di cognizione fissati dall'art. 36 cpv. 2 RFF, e con riserva di diverso avviso da parte del giudice di merito, garantiti da ipoteca legale, siccome compresi nella normativa dedotta dai combinati art. 836 CC, 183 LAC e 252 cpv. 1 LT. Appare infatti verosimile la stretta relazione particolare delle imposte cantonali e comunali con il valore di stima peritale e ufficiale delle particelle oggetto d'esecuzione. Indipendentemente dall'esistenza di debiti ipotecari che gravano i fondi in oggetto, debiti del resto che in raffronto al volore di stima peritale dei fondi non possono essere ritenuti rilevanti, questi crediti vanno pertanto ammessi, così come sono stati notificati, al beneficio della garanzia dell'ipoteca legale diretta, ossia valida senza iscrizione a registro fondiario. Anche l’affermazione della ricorrente secondo cui non avrebbe mai affittato le PPP di __________ non giustifica lo stralcio di questi crediti dall’elenco oneri, atteso che in caso di mancata locazione dei fondi, conformemente all’art. 20 LT, l’autorità fiscale può imputare nel reddito alla proprietaria un valore locativo per il fatto che quest’ultima tiene questi immobili a sua disposizione per uso proprio. Rimane riservata un’eventuale contestazione ai sensi dell’art. 140 cpv. 2 LEF in merito al loro importo e alla loro esigibilità.</w:t>
      </w:r>
    </w:p>
    <w:p>
      <w:r>
        <w:rPr>
          <w:b/>
        </w:rPr>
        <w:t>E. 9.2</w:t>
      </w:r>
    </w:p>
    <w:p>
      <w:r>
        <w:t>Le considerazioni esposte in precedenza a proposito dell’esigibilità dell’imposta immobiliare 2010 valgono mutatis mutandis per le imposte comunali sul reddito e la sostanza immobiliari, salvo su un punto: le imposte sul reddito e sulla sostanza nascono in proporzione al decorso del periodo fiscale e non all’inizio di quest’ultimo, ciò che risulta dal fatto che esse vanno prelevate pro rata temporis in caso di fine di assoggettamento o di tassazione provvisoria. Per questo motivo quindi possono rimanere iscritti nell’elenco oneri solo gli importi riferiti alla prima alla prima rata di acconto dell’imposta comunale, corrispondenti al 33.33% degli importi notificati dal Comune per il 2010, e che copre quindi un periodo di assoggettamento di quattro mesi. La differenza deve invece essere depennata dallo stesso elenco oneri. In considerazione che l’asta del fondo è prevista per il 27 maggio 2010 e che quanto dovuto al Comune per i primi quattro mesi dell’anno è stato iscritto nell’elenco oneri, all’importo di fr. 20'000.--, computato per le spese di trapasso, figurante alla cifra 10 delle condizioni d’asta, dovrà essere aggiunto unicamente l’importo corrispondente alle imposte comunali dovute per il periodo di 27 giorni decorrente dal 1° maggio al 27 maggio 2010. 10.   Contributi di costruzione per l’esecuzione degli impianti comunali di canalizzazione (LALIA) Nell’elenco oneri sono iscritti a favore del PI 3 crediti a titolo di contributi di costruzione. La Legge d’applicazione della legge federale contro l’inquinamento delle acque dell’8 ottobre 1972 (LALIA) del 2 aprile 1975 (RL 9.1.1.2) stabilisce all’art. 107 cpv. 2 che “a garanzia del pagamento” dei contributi di costruzione per l’esecuzione degli impianti comunali di canalizzazione “spetta al Comune una ipoteca legale a carico del fondo per cui il contributo è stato imposto”; per il terzo capoverso della stessa norma “l’ipoteca legale è di rango prevalente ad ogni altro pegno immobiliare e richiede per la sua validità l’iscrizione nel Registro fondiario”. Ora i crediti a favore del PI 3 per i contributi di costruzione risultano iscritti nel registro fondiario, motivo per il quale l’CO 1 ha operato correttamente iscrivendo nell’elenco oneri gli importi notificati dal Comune.</w:t>
      </w:r>
    </w:p>
    <w:p>
      <w:r>
        <w:rPr>
          <w:b/>
        </w:rPr>
        <w:t>E. 11</w:t>
      </w:r>
    </w:p>
    <w:p>
      <w:r>
        <w:t>Riassumendo vanno quindi stralciati dall’elenco oneri sub. A n. 2 i crediti iscritti a favore del PI 3 relativi all’imposta immobiliare per gli anni dal 2000 al 2002 a carico delle PPP n. __________ e vanno rettificati:</w:t>
      </w:r>
    </w:p>
    <w:p>
      <w:r>
        <w:rPr>
          <w:b/>
        </w:rPr>
        <w:t>E. 11.1</w:t>
      </w:r>
    </w:p>
    <w:p>
      <w:r>
        <w:t>sub A n.1 i crediti iscritti a favore dello __________, PI 2, relativi alle imposte cantonali per gli anni dal 2004 al 2009 e agli interessi aggiornati al 27 maggio 2010, come richiesto dallo __________ con le osservazioni (cfr. consid. F),</w:t>
      </w:r>
    </w:p>
    <w:p>
      <w:r>
        <w:rPr>
          <w:b/>
        </w:rPr>
        <w:t>E. 11.2</w:t>
      </w:r>
    </w:p>
    <w:p>
      <w:r>
        <w:t>sub A n.1 i crediti iscritti a favore dello __________, PI 2, relativi alle imposte cantonali per il 2010, con riduzione al 33% degli importi attualmente iscritti,</w:t>
      </w:r>
    </w:p>
    <w:p>
      <w:r>
        <w:rPr>
          <w:b/>
        </w:rPr>
        <w:t>E. 11.3</w:t>
      </w:r>
    </w:p>
    <w:p>
      <w:r>
        <w:t>sub A n.2 i crediti iscritti a favore del PI 3 relativi all’imposta sull’utile 2010 e all’imposta immobiliare 2010, con riduzione al 33% degli importi attualmente iscritti.</w:t>
      </w:r>
    </w:p>
    <w:p>
      <w:r>
        <w:rPr>
          <w:b/>
        </w:rPr>
        <w:t>E. 12</w:t>
      </w:r>
    </w:p>
    <w:p>
      <w:r>
        <w:t>Ne consegue che, nei limiti indicati, il ricorso è parzialmente accolto. Non si prelevano spese (art. 61 cpv. 2 lett. a OTLEF) e non si assegnano indennità (art. 62 cpv. 2 OTLEF). Dopo la presentazione dei ricorsi contro l’elenco oneri l’Ufficio ha annullato l’asta prevista per il 27 maggio 2010 (FUCT n. __________/2010 del __________ __________ 2010). Quando, come nel caso di specie, l'elenco oneri è oggetto di contestazione e l'incanto del fondo in esecuzione è rinviato, per ragioni di economia processuale, alfine di evitare la possibilità di ricorrere nuovamente contro l'elenco oneri, s'impone di iscrivere nelle condizioni d'asta non solo tutti quei pubblici tributi non scaduti alla data effettiva dell'incanto ma pure quelli che sono nel frattempo maturati e che non erano scaduti alla data prevista per la vendita in assenza di impugnativa. A seguito quindi della fissazione di una nuova asta dopo l’emanazione della presente sentenza, si dovrà tenere anche conto di quei crediti che sorgeranno fino alla data della nuova asta, riportandoli al punto 10 delle condizioni di asta, in più di fr. 20'000.-- computati quali spese di trapasso. In altre parole, si dovrà esigere dall’aggiudicatario il pagamento a contanti – in più del prezzo di aggiudicazione – di dette imposte limitatamente al periodo intercorrente tra il 27 maggio 2010 e la data della nuova asta. Per questi motivi, richiamati gli art. 17, 106, 107 cpv. 5, 140 cpv. 1 e 2, 151 ss., 155 cpv. 1 LEF; 36 cpv. 1 e 2, 37 cpv. 2, 49 cpv. 1, 102 RFF; 836 CC; 183 LAC; 95 ss., 193, 240, 274 cpv. 1 lett. c, 252, 253, 275, 291 ss., 297 LT; 107 cpv. 2, 110 LALIA; art. 1 cpv. 1 Decreto esecutivo concernente la riscossione e i tassi d’interesse delle imposte cantonali valevole per il 2010; 61 cpv. 2 lett. a,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