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15.2009.15 vom 13. Februar 2009</w:t>
      </w:r>
    </w:p>
    <w:p>
      <w:r>
        <w:t>TI Tribunale d'appello, 2009-02-13, IT</w:t>
      </w:r>
    </w:p>
    <w:p>
      <w:r>
        <w:rPr>
          <w:b/>
        </w:rPr>
        <w:t xml:space="preserve">Quelle: </w:t>
      </w:r>
      <w:r>
        <w:t>https://mcp.opencaselaw.ch/entscheid/ti_gerichte_15.2009.15</w:t>
      </w:r>
    </w:p>
    <w:p>
      <w:r>
        <w:t>FR: TI_GERICHTE 15.2009.15 du 13 février 2009</w:t>
      </w:r>
    </w:p>
    <w:p>
      <w:r>
        <w:t>IT: TI_GERICHTE 15.2009.15 del 13 febbraio 2009</w:t>
      </w:r>
    </w:p>
    <w:p>
      <w:pPr>
        <w:pStyle w:val="Heading2"/>
      </w:pPr>
      <w:r>
        <w:t>Regeste</w:t>
      </w:r>
    </w:p>
    <w:p>
      <w:r>
        <w:t>Ricorso contro la notifica della comminatoria di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Contro la notifica della comminatoria di fallimento può essere formulato ricorso all'autorità di vigilanza unicamente per ragioni formali (cfr. Jaeger/Walder/Kull/Kottmann, Bundesgesetz betreffend Schuldbetreibung und Konkurs, vol. II, Zurigo 1997/99, n. 3 ad art. 160; Ottomann, Basler Kommentar zum SchKG, vol. II, Basilea/ Ginevra/Monaco 1998, n. 6 ad art. 160; Gilliéron, Commentaire de la LP, vol. III, Losanna 2001, n. 18 ad art. 160 LEF), ad esempio quando: –     l'escusso reputa di non essere soggetto all'esecuzione                                        ordinaria di fallimento (art. 39 e 40 LEF); –    l'esecuzione è riferita a prestazioni fondate sul diritto pubblico (art. 43 LEF); –    è pendente azione di disconoscimento di debito conseguente a decisione di rigetto provvisorio dell'opposizione; –    la decisione (sommaria o di merito) che rigetta l'opposizione non è ancora esecutiva; –    l'escusso sostiene che la comminatoria di fallimento è stata emessa da un ufficio d'esecuzione incompetente territorialmente (DTF 118 III 6; 96 III 33 cons. 2).</w:t>
      </w:r>
    </w:p>
    <w:p>
      <w:r>
        <w:rPr>
          <w:b/>
        </w:rPr>
        <w:t>E. 2</w:t>
      </w:r>
    </w:p>
    <w:p>
      <w:r>
        <w:t>Per questioni di merito la via del ricorso è invece preclusa.</w:t>
      </w:r>
    </w:p>
    <w:p>
      <w:r>
        <w:rPr>
          <w:b/>
        </w:rPr>
        <w:t>E. 3</w:t>
      </w:r>
    </w:p>
    <w:p>
      <w:r>
        <w:t>Intimazione: - RI 1, __________; - PI 1, __________.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