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15.2007.25 vom 16. April 2007</w:t>
      </w:r>
    </w:p>
    <w:p>
      <w:r>
        <w:t>TI Tribunale d'appello, 2007-04-16, IT</w:t>
      </w:r>
    </w:p>
    <w:p>
      <w:r>
        <w:rPr>
          <w:b/>
        </w:rPr>
        <w:t xml:space="preserve">Quelle: </w:t>
      </w:r>
      <w:r>
        <w:t>https://mcp.opencaselaw.ch/entscheid/ti_gerichte_15.2007.25</w:t>
      </w:r>
    </w:p>
    <w:p>
      <w:r>
        <w:t>FR: TI_GERICHTE 15.2007.25 du 16 avril 2007</w:t>
      </w:r>
    </w:p>
    <w:p>
      <w:r>
        <w:t>IT: TI_GERICHTE 15.2007.25 del 16 aprile 2007</w:t>
      </w:r>
    </w:p>
    <w:p>
      <w:pPr>
        <w:pStyle w:val="Heading2"/>
      </w:pPr>
      <w:r>
        <w:t>Regeste</w:t>
      </w:r>
    </w:p>
    <w:p>
      <w:r>
        <w:t>Opposizione e onere della prova in merito alla stessa</w:t>
      </w:r>
    </w:p>
    <w:p>
      <w:pPr>
        <w:pStyle w:val="Heading2"/>
      </w:pPr>
      <w:r>
        <w:t>Erwägungen</w:t>
      </w:r>
    </w:p>
    <w:p>
      <w:r>
        <w:rPr>
          <w:b/>
        </w:rPr>
        <w:t>E. 1</w:t>
      </w:r>
    </w:p>
    <w:p>
      <w:r>
        <w:t>P er l'art. 74 cpv. 1 LEF se l'escusso intende fare opposizione deve dichiararlo verbalmente o per iscritto immediatamente a chi gli consegna il precetto o, entro dieci giorni dalla notificazione del precetto, all'ufficio di esecuzione.</w:t>
      </w:r>
    </w:p>
    <w:p>
      <w:r>
        <w:rPr>
          <w:b/>
        </w:rPr>
        <w:t>E. 2</w:t>
      </w:r>
    </w:p>
    <w:p>
      <w:r>
        <w:t>L'opposizione al PE non soggiace a particolari esigenze di forma, ritenuto che è sufficiente che dalla dichiarazione dell'escusso risulti la sua volontà di interporre opposizione; l'onere della prova dell'avvenuta opposizione spetta all'escusso (cfr. Bessenich , Basler Kommentar zum SchKG, vol. I, Basilea/ Ginevra/ Monaco 1998, n. 27 ad art. 74, con rif.; Gilliéron , Commentaire de la LP, vol. I, Losanna 1999, n. 55 ad art. 74 e n. 20 ad art. 76).</w:t>
      </w:r>
    </w:p>
    <w:p>
      <w:r>
        <w:rPr>
          <w:b/>
        </w:rPr>
        <w:t>E. 3</w:t>
      </w:r>
    </w:p>
    <w:p>
      <w:r>
        <w:t>Nel caso concreto, la funzionaria postale che ha notificato il precetto esecutivo all'escusso non è stata in grado di ricordare se quest’ultimo avesse o non avesse interposto opposizione. RI 1 non ha pertanto portato la prova che gli spettava, poiché la sottolineatura della parola “OPPOSIZIONE” e la sua firma nella rubrica “Opposizione” figuranti sul suo esemplare del precetto esecutivo sarebbero anche potute essere apposte solo dopo la notifica: e ciò già perché manca, su entrambi gli esemplari, la firma della funzionaria postale nella casella "opposizione". Infatti il modulo prevede esplicitamente che l'agente che procede alla notificazione deve certificare la conformità dell'opposizione con la sua firma, appunto per evitare che possano poi sorgere contestazioni in merito alla determinazione del momento in cui l'opposizione è stata interposta. In un caso del genere, il dubbio va interpretato a scapito di chi sopporta l'onere della prova, quindi a sfavore dell'escusso (cfr. Bessenich , op. cit., n. 27 ad art. 74), non essendovi spazio, su questa questione, per l'applicazione del principio "in dubio pro debitore" che il Tribunale federale e la dottrina hanno ammesso nella questione – diversa – dell'interpretazione delle dichiarazioni dell'escusso (cfr. DTF 108 III 9; Gilliéron , op. cit., n. 42 ad art. 74; Amonn/ Walther , Grundriss des Schuldbetreibungs- und Konkursrechts, 7a ed., Berna 2003, n. 26 ad § 18; critico: Bessenich , op. cit., n. 21 ad art. 74). Il principio "in dubio pro debitore" ha infatti la sua ragione di essere in particolare in materia d'interpretazione della volontà dell'escusso: ciò non può invece valere in tema di prova dell'avvenuta opposizione in sé stessa, altrimenti vi sarebbe il rischio che l'istituto dell'opposizione venga svuotato del suo significato, dal momento che l'escusso potrebbe sempre rimediare alla sua negligenza, apponendo sul proprio esemplare del precetto una dichiarazione scritta di opposizione dopo la scadenza del termine di 10 giorni e facendo poi valere mesi dopo dubbi sull'operato dell'agente notificatore.</w:t>
      </w:r>
    </w:p>
    <w:p>
      <w:r>
        <w:rPr>
          <w:b/>
        </w:rPr>
        <w:t>E. 4</w:t>
      </w:r>
    </w:p>
    <w:p>
      <w:r>
        <w:t>Il ricorso 3 febbraio 2007 di RI 1 è respinto. Non si preleva la tassa di giustizia e non si assegnano indennità (art. 61 cpv. 2 lett. a e 62 cpv. 2 OTLEF). Per questi motivi; richiamati gli art. 17, 64 cpv. 1 LEF; 61 cpv. 2 lett. a, 62 cpv. 2 OTLEF pronuncia:                     1. Il ricorso 3 febbraio 2007 di RI 1, __________, è respinto. 2. Non si prelevano spese e non si assegnano indennità. 3. Intimazione: - RI 1, __________; - RA 1, __________. Comunicazione all’ 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