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15.2006.133 vom 15. Juni 2007</w:t>
      </w:r>
    </w:p>
    <w:p>
      <w:r>
        <w:t>TI Tribunale d'appello, 2007-06-15, IT</w:t>
      </w:r>
    </w:p>
    <w:p>
      <w:r>
        <w:rPr>
          <w:b/>
        </w:rPr>
        <w:t xml:space="preserve">Quelle: </w:t>
      </w:r>
      <w:r>
        <w:t>https://mcp.opencaselaw.ch/entscheid/ti_gerichte_15.2006.133</w:t>
      </w:r>
    </w:p>
    <w:p>
      <w:r>
        <w:t>FR: TI_GERICHTE 15.2006.133 du 15 juin 2007</w:t>
      </w:r>
    </w:p>
    <w:p>
      <w:r>
        <w:t>IT: TI_GERICHTE 15.2006.133 del 15 giugno 2007</w:t>
      </w:r>
    </w:p>
    <w:p>
      <w:pPr>
        <w:pStyle w:val="Heading2"/>
      </w:pPr>
      <w:r>
        <w:t>Regeste</w:t>
      </w:r>
    </w:p>
    <w:p>
      <w:r>
        <w:t>Nuovo principio: Contenuto del verbale di pignoramento. Nuova stima a mezzo perito. Interesse degno di protezione</w:t>
      </w:r>
    </w:p>
    <w:p>
      <w:pPr>
        <w:pStyle w:val="Heading2"/>
      </w:pPr>
      <w:r>
        <w:t>Erwägungen</w:t>
      </w:r>
    </w:p>
    <w:p>
      <w:r>
        <w:rPr>
          <w:b/>
        </w:rPr>
        <w:t>E. 1</w:t>
      </w:r>
    </w:p>
    <w:p>
      <w:r>
        <w:t>a. Il verbale di pignoramento enuncia i nomi dei creditori e del debitore, l’ammontare del credito, il giorno e l’ora del pignoramento, i beni pignorati ed il loro prezzo di stima, come pure, quando ne sia il caso, le pretese dei terzi (art. 112 cpv. 1 LEF). Se il verbale non menziona l’ora del pignoramento, l’atto esecutivo non è nullo ( DTF 31 I 156; Gilliéron , Commentaire de la LP, vol. II, Losanna 2000, n. 22 ad art. 112; Jent-Sorensen , Basler Kommentar zum SchKG, vol. II, Basilea/ Ginevra/Monaco 1998, n. 3 ad art. 112), ma se contro lo stesso viene interposto ricorso a causa di una questa  omissione, l’Ufficio deve procedere a completarlo con l’indicazione mancante ( DTF 31 I 156; Jent-Sorensen , op. cit., n. 3 ad art. 112). b. Nel caso di specie nel verbale di data 21 settembre 2006, l’Ufficio ha omesso di menzionare l’ora in cui il pignoramento è avvenuto. Per questo motivo è dunque fatto ordine allo stesso di procedere in tal senso.</w:t>
      </w:r>
    </w:p>
    <w:p>
      <w:r>
        <w:rPr>
          <w:b/>
        </w:rPr>
        <w:t>E. 1.1</w:t>
      </w:r>
    </w:p>
    <w:p>
      <w:r>
        <w:t>E’ fatto ordine all’CO 1 di indicare nel verbale di pignoramento nell’esecuzione n. __________ l’ora in cui il pignoramento è avvenuto. 2. Non si prelevano spese e non si assegnano indennità. 3. Intimazione a: - __________ RA 1, __________; - __________ __________ e __________ __________,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w:t>
      </w:r>
    </w:p>
    <w:p>
      <w:r>
        <w:rPr>
          <w:b/>
        </w:rPr>
        <w:t>E. 2</w:t>
      </w:r>
    </w:p>
    <w:p>
      <w:r>
        <w:t>a.   RI 1 __________ ha chiesto la nomina di un perito con il compito di stimare la particella n. __________ RFD di __________. b. Per l'art. 9 cpv. 2 RFF ogni interessato può chiedere all'autorità di vigilanza una nuova stima a mezzo di perito, previo deposito delle spese occorrenti. L'ordine di nuova stima costituisce un mero atto amministrativo che ogni avente diritto può richiedere senza obbligo di motivazione, salvo l'allegazione del dissenso sul quantum ( DTF 110 III 71-72 cons. 3; Fritzsche/Walder , Schuldbetreibung und Konkurs nach schweizerischem Recht, vol. I, Zurigo 1984, § 31 n. 46; Gilliéron , Poursuite pour dettes, faillite et concordat, Losanna 1993, p. 173; Amonn/ Walther , Grundriss des Schuldbetreibungs- und Konkursrechts, Berna 2003, § 22 n. 50). c. Nel caso di specie a seguito di quanto richiesto c on il ricorso, con provvedimento 7 dicembre 2006, l’CO 1 si è determinato conformemente all'art. 9 cpv. 2 RFF assegnando a RI 1__________ un termine per versare l’acconto delle presumibili spese per l’allestimento di una perizia dell’immobile pignorato. Per questo motivo quindi la richiesta contenuta nell’atto ricorsuale, a cui è stato dato seguito dello stesso Ufficio di esecuzione, è ora divenuta priva di oggetto.</w:t>
      </w:r>
    </w:p>
    <w:p>
      <w:r>
        <w:rPr>
          <w:b/>
        </w:rPr>
        <w:t>E. 3</w:t>
      </w:r>
    </w:p>
    <w:p>
      <w:r>
        <w:t>a. Secondo un principio generale del diritto, una delle condizioni di ricevibilità di un mezzo d'impugnazione è l'esistenza di un interesse degno di protezione al ricorso ( Vogel/Spühler , Grundriss des Zivilprozessrechts, 7a ed., Berna 2001, n. 58 ad cap. 13; Hohl , Procédure civile, vol. II, Berna 2001, n. 2993). In virtù del principio dell'economia processuale, il giudice deve di regola esaminare d'ufficio l'ossequio delle condizioni di ricevibilità (cfr. Hohl , La réalisation du droit et les procédures rapides, tesi Friborgo 1997, n. 2975). La b. Anche in ambito di ricorso LEF, la questione dell’esistenza di gravame va esaminata d'ufficio (cfr. Gilliéron , Commentaire de la LP, vol. I, Losanna 1999, n. 140 ad art. 17). I criteri validi per la ricevibilità del ricorso dell’art. 17 LEF sono quelli della procedura amministrativa federale , ossia l'esistenza di un interesse degno di protezione (cfr. Gilliéron , op. cit., n. 152 ad art. 17; Cometta , Basler Kommentar zum SchKG, Basilea/ Ginevra/Monaco 1998, vol. I, n. 36 e 38 ad art. 17) . c. In concreto l’escusso non può essere pregiudicato nei propri interessi dal fatto che l’Ufficio ha pignorato anche una polizza vita che non esisterebbe più. RI 1__________ non è quindi legittimato ad interporre ricorso nella misura in cui s i avvale di tale argomentazione.</w:t>
      </w:r>
    </w:p>
    <w:p>
      <w:r>
        <w:rPr>
          <w:b/>
        </w:rPr>
        <w:t>E. 4</w:t>
      </w:r>
    </w:p>
    <w:p>
      <w:r>
        <w:t>Nella misura in cui è ricevibile, il ricorso 4 dicembre 2006 di RI 1__________ è parzialmente accolto. Non si preleva la tassa di giustizia e non si assegnano indennità (art. 61 cpv. 2 lett. a e 62 cpv. 2 OTLEF). Per questi motivi, richiamati gli art. 17, 112 cpv. 1 LEF;</w:t>
      </w:r>
    </w:p>
    <w:p>
      <w:r>
        <w:rPr>
          <w:b/>
        </w:rPr>
        <w:t>E. 9</w:t>
      </w:r>
    </w:p>
    <w:p>
      <w:r>
        <w:t>cpv. 2 RFF ; 61 cpv. 2 lett. a e 62 cpv. 2 OTLEF; pronuncia: 1. Il ricorso 4 dicembre 2006 di RI 1, __________, in quanto ricevibile, è parzialmente accolto.</w:t>
      </w:r>
    </w:p>
    <w:p>
      <w:r>
        <w:rPr>
          <w:b/>
        </w:rPr>
        <w:t>E. 10</w:t>
      </w:r>
    </w:p>
    <w:p>
      <w:r>
        <w:t>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