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15.2006.108 vom 25. Oktober 2006</w:t>
      </w:r>
    </w:p>
    <w:p>
      <w:r>
        <w:t>TI Tribunale d'appello, 2006-10-25, IT</w:t>
      </w:r>
    </w:p>
    <w:p>
      <w:r>
        <w:rPr>
          <w:b/>
        </w:rPr>
        <w:t xml:space="preserve">Quelle: </w:t>
      </w:r>
      <w:r>
        <w:t>https://mcp.opencaselaw.ch/entscheid/ti_gerichte_15.2006.108</w:t>
      </w:r>
    </w:p>
    <w:p>
      <w:r>
        <w:t>FR: TI_GERICHTE 15.2006.108 du 25 octobre 2006</w:t>
      </w:r>
    </w:p>
    <w:p>
      <w:r>
        <w:t>IT: TI_GERICHTE 15.2006.108 del 25 ottobre 2006</w:t>
      </w:r>
    </w:p>
    <w:p>
      <w:pPr>
        <w:pStyle w:val="Heading2"/>
      </w:pPr>
      <w:r>
        <w:t>Regeste</w:t>
      </w:r>
    </w:p>
    <w:p>
      <w:r>
        <w:t>Ammissione al gratuito patrocinio. Osservazioni in lingua non italiana. Determinazione del minimo vitale di debitore obbligato a versare alimenti al coniuge.</w:t>
      </w:r>
    </w:p>
    <w:p>
      <w:pPr>
        <w:pStyle w:val="Heading2"/>
      </w:pPr>
      <w:r>
        <w:t>Erwägungen</w:t>
      </w:r>
    </w:p>
    <w:p>
      <w:r>
        <w:rPr>
          <w:b/>
        </w:rPr>
        <w:t>E. 1</w:t>
      </w:r>
    </w:p>
    <w:p>
      <w:r>
        <w:t>Le osservazioni</w:t>
      </w:r>
    </w:p>
    <w:p>
      <w:r>
        <w:rPr>
          <w:b/>
        </w:rPr>
        <w:t>E. 4</w:t>
      </w:r>
    </w:p>
    <w:p>
      <w:r>
        <w:t>Sebbene le singole poste di reddito e di minimo esistenziale possono essere modificate dall'autorità di vigilanza anche a sfavore del ricorrente, l 'art. 22 LPR sancisce il divieto della reformatio in peius, che concerne l'esito finale del ricorso. La scrivente Camera non può pertanto procedere a modificare il calcolo del minimo vitale dell’escusso conformemente a quanto evidenziato ai precedenti considerandi 3.3.1., 3.3.2., 3.4., 3.7 oppure ad assegnare a RI 1 un termine adeguato per la ricerca di un nuovo appartamento (cfr. consid. 3.8.2.), ostandovi il divieto della reformatio in peius sancito dall’art. 22 LPR. È tuttavia richiamata la facoltà di riconsiderazione – d’ufficio o su istanza – riconosciuta all’Ufficio di esecuzione dall’art. 93 cpv. 3 LEF. In occasione di ulteriori pignoramenti, se ve ne fossero, l'Ufficio dovrà comunque tener conto delle considerazioni espresse in questa sentenza.</w:t>
      </w:r>
    </w:p>
    <w:p>
      <w:r>
        <w:rPr>
          <w:b/>
        </w:rPr>
        <w:t>E. 5</w:t>
      </w:r>
    </w:p>
    <w:p>
      <w:r>
        <w:t>Per tutti questi motivi, il ricorso dev’essere respinto. Vista la reiezione del ricorso, peraltro ampiamente prevedibile essendo lo stesso sprovvisto di probabilità di esito favorevole, la domanda per la concessione dell'effetto sospensivo, comunque presentata solo il 12 ottobre 2006, è divenuta priva d'oggetto.</w:t>
      </w:r>
    </w:p>
    <w:p>
      <w:r>
        <w:rPr>
          <w:b/>
        </w:rPr>
        <w:t>E. 6</w:t>
      </w:r>
    </w:p>
    <w:p>
      <w:r>
        <w:t>RI 1 postula l’ammissione al beneficio dell’assistenza giudiziaria con il gratuito patrocinio dell’avv. PA 1, __________, asserendo di essere indigente e pretendendo che il ricorso ha probabilità di esito favorevole.</w:t>
      </w:r>
    </w:p>
    <w:p>
      <w:r>
        <w:rPr>
          <w:b/>
        </w:rPr>
        <w:t>E. 6.1</w:t>
      </w:r>
    </w:p>
    <w:p>
      <w:r>
        <w:t>L’assistenza giudiziaria può essere concessa, visto il principio della gratuità della procedura di ricorso, solo nella forma del gratuito patrocinio. 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 La necessità oggettiva di un patrocinio è data quando il ricorrente, privo di nozioni giuridiche adeguate, è colpito in modo rilevante dal provvedimento impugnato e le questioni di diritto da risolvere sono complesse.</w:t>
      </w:r>
    </w:p>
    <w:p>
      <w:r>
        <w:rPr>
          <w:b/>
        </w:rPr>
        <w:t>E. 6.2</w:t>
      </w:r>
    </w:p>
    <w:p>
      <w:r>
        <w:t>L’assistenza di un avvocato è di regola superflua nella procedura di ricorso dell’art. 17 LEF, che è retta dalla massima inquisitoria (cfr. DTF 122 I 10, cons. 2c; Cometta , Basler Kommentar zum SchKG, Basilea/Ginevra/Monaco 1998, vol. I, n. 14 ad art. 20a). Ne consegue che – salvo casi particolari - un ricorso concernente il calcolo del minimo vitale di un salariato rispettivamente di un pensionato o di un invalido non necessita di patrocinio ( DTF 122 I 10 cons. 2c i.f.; Cometta , Commentario alla LPR, Lugano 1998, n. 2.4.1. ad art. 15a LPR, p. 230 e rif. ivi), l’interessato essendo in grado di procedere con atti propri, solo che lo voglia. Nel caso di specie, inoltre il ricorso dell’escusso non presentava la benché minima possibilità di esisto favorevole. La richiesta di ammissione al beneficio del gratuito patrocinio presentata da RI 1 deve così essere respinta. Per questi motivi, richiamati gli art. 17, 92, 92 cpv. 1 n. 9a, 93, 93 cpv. 3 LEF.; 7 cpv. 2 e 5, 9 cpv. 4, 19, 22 LPR; 50 LAI; 3, 14 cpv. 1 e 2 Lag; 61 cpv. 2 lett. a e 62 cpv. 2 OTLEF; pronuncia: 1. Il ricorso 21 agosto 2006 di RI 1, __________, è respinto . 2. Non si prelevano spese e non si assegnano indennità. 3. L’istanza di ammissione al gratuito patrocinio è respinta. 4. Contro questa sentenza è dato ricorso entro dieci giorni alla Camera delle esecuzioni e dei fallimenti del Tribunale federale, Losanna, per il tramite della scrivente Camera di esecuzione e fallimenti del Tribunale d'appello, Lugano, in conformità dell'art. 19 LEF. 5. Intimazione a: -__________ PA 1, __________; -RA 1, __________; -PI 3,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