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15.2004.60 vom 15. Juni 2004</w:t>
      </w:r>
    </w:p>
    <w:p>
      <w:r>
        <w:t>TI Tribunale d'appello, 2004-06-15, IT</w:t>
      </w:r>
    </w:p>
    <w:p>
      <w:r>
        <w:rPr>
          <w:b/>
        </w:rPr>
        <w:t xml:space="preserve">Quelle: </w:t>
      </w:r>
      <w:r>
        <w:t>https://mcp.opencaselaw.ch/entscheid/ti_gerichte_15.2004.60</w:t>
      </w:r>
    </w:p>
    <w:p>
      <w:r>
        <w:t>FR: TI_GERICHTE 15.2004.60 du 15 juin 2004</w:t>
      </w:r>
    </w:p>
    <w:p>
      <w:r>
        <w:t>IT: TI_GERICHTE 15.2004.60 del 15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15.06.2004 15.2004.60</w:t>
      </w:r>
    </w:p>
    <w:p>
      <w:r>
        <w:t>Sentenza o decisione senza scheda</w:t>
      </w:r>
    </w:p>
    <w:p>
      <w:r>
        <w:t>Incarto n. 15.2004.60 Lugano 15 giugno 2004 CJ/fc/dp In nome della Repubblica e Cantone del Ticino La Camera di esecuzione e fallimenti del Tribunale d'appello quale autorità di vigilanza composta dei giudici: Cometta, presidente, Pellegrini e Chiesa segretario: Jaques statuendo sul ricorso 9 marzo 2004 di RI1 rappr. dall'__________,  RA1 Lugano contro l’operato dell’CO1 e meglio contro la decisione 4 marzo 2004 di reiezione della richiesta della ricorrente tendente alla revoca del pignoramento provvisorio ex art. 39 CL n. __________ eseguito a domanda di 1. PI1 2. PI2 entrambe rappr. dall'  RA2 preso atto che con decreto 11 maggio 2004, il Presidente della I Corte civile del Tribunale federale ha conferito effetto sospensivo al ricorso inoltrato dalle società qui resistenti contro la sentenza 25 febbraio 2004 della II Camera civile del Tribunale d'appello; atteso che ciò rende di fatto privo di oggetto il ricorso in esame, siccome a prescindere dalla validità dell'operato dell'Ufficio, questo non è più ora abilitato a liberare i beni pignorati; considerato come la procedura sia così divenuta priva d’oggetto e debba di conseguenza essere stralciata dai ruoli (art. 24b cpv. 1 LPR); ricordato che non si preleva la tassa di giustizia e non si assegnano indennità (art. 61 cpv. 2 lett. a e 62 cpv. 2 OTLEF); richiamati gli art. 17, 20a LEF; 24b cpv. 1 LPR; art. 61 e 62 OTLEF; pronuncia: 1. Il ricorso 9 marzo 2004 di RI1, __________, è stralciato dai ruoli.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__________, Studio legale RA1, Lugano; - __________ __________ RA2, __________. Comunicazione all’CO1.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