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15.2004.147 vom 12. Oktober 2004</w:t>
      </w:r>
    </w:p>
    <w:p>
      <w:r>
        <w:t>TI Tribunale d'appello, 2004-10-12, IT</w:t>
      </w:r>
    </w:p>
    <w:p>
      <w:r>
        <w:rPr>
          <w:b/>
        </w:rPr>
        <w:t xml:space="preserve">Quelle: </w:t>
      </w:r>
      <w:r>
        <w:t>https://mcp.opencaselaw.ch/entscheid/ti_gerichte_15.2004.147</w:t>
      </w:r>
    </w:p>
    <w:p>
      <w:r>
        <w:t>FR: TI_GERICHTE 15.2004.147 du 12 octobre 2004</w:t>
      </w:r>
    </w:p>
    <w:p>
      <w:r>
        <w:t>IT: TI_GERICHTE 15.2004.147 del 12 ottobre 2004</w:t>
      </w:r>
    </w:p>
    <w:p>
      <w:pPr>
        <w:pStyle w:val="Heading2"/>
      </w:pPr>
      <w:r>
        <w:t>Regeste</w:t>
      </w:r>
    </w:p>
    <w:p>
      <w:r>
        <w:t>pignoramento di reddito</w:t>
      </w:r>
    </w:p>
    <w:p>
      <w:pPr>
        <w:pStyle w:val="Heading2"/>
      </w:pPr>
      <w:r>
        <w:t>Erwägungen</w:t>
      </w:r>
    </w:p>
    <w:p>
      <w:r>
        <w:rPr>
          <w:b/>
        </w:rPr>
        <w:t>E. 2</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Guidicelli/Piccirilli, Il pignoramento di redditi ex art 93 LEF nella pratica ticinese, Lugano 2002,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Guidicelli/Piccirilli , op. cit., p. 41, n.130). Se il debitore vive in casa propria in luogo del canone di locazione si terrà conto degli interessi ipotecari (cfr. Tabella dei minimi di esistenza, punto 2.1.2).</w:t>
      </w:r>
    </w:p>
    <w:p>
      <w:r>
        <w:rPr>
          <w:b/>
        </w:rPr>
        <w:t>E. 3</w:t>
      </w:r>
    </w:p>
    <w:p>
      <w:r>
        <w:t>Nel caso in esame il ricorrente  pretende che nel calcolo del minimo di esistenza venga considerato a titolo di locazione l’importo di fr. 2'470.70 per l’affitto mensile di una camera presso il residence __________. Orbene l’importo richiesto dal ricorrente è manifestamente sproporzionato alle sue esigenze ed al suo reddito di fr. 4'622.--. Inoltre il ricorrente può  far capo, in tempi rapidi, ad un alloggio più economico, non essendo soggetto ai normali termini di disdetta previsti dal contratto di locazione. L’importo di fr. 1'000.-- riconosciuto dall’CO1 permette sicuramente all’escusso di reperire un alloggio confacente alle sue condizioni personali (egli vive da solo) ed economiche, senza la necessità di ricorrere all’affitto di una camera d’albergo. Le spese di trasloco e di costituzione della garanzia per il futuro alloggio, potranno, se del caso, essere oggetto di un riesame del pignoramento ai sensi dell’art. 93 cpv. 3 LEF.</w:t>
      </w:r>
    </w:p>
    <w:p>
      <w:r>
        <w:rPr>
          <w:b/>
        </w:rPr>
        <w:t>E. 4</w:t>
      </w:r>
    </w:p>
    <w:p>
      <w:r>
        <w:t>Il ricorrente chiede che nel calcolo del minimo di esistenza venga inserito l’importo relativo al premio della cassa malati. Ritenuto che nel calcolo del minimo vitale possono essere conteggiati solo gli importi effettivamente pagati dall’escusso (cfr. DTF 121 III 22 seg.) e che dagli atti risulta che il debitore non paga il premio della cassa malati __________ dal gennaio 2000, non può essere riconosciuto alcun importo a tale titolo.</w:t>
      </w:r>
    </w:p>
    <w:p>
      <w:r>
        <w:rPr>
          <w:b/>
        </w:rPr>
        <w:t>E. 5</w:t>
      </w:r>
    </w:p>
    <w:p>
      <w:r>
        <w:t>Secondo la giurisprudenza del Tribunale federale, quanto necessita al sostentamento delle persone a carico del debitore è da includere nel calcolo del minimo di esistenza solo se vi è un obbligo legale in tale senso e il debitore paga effettivamente tale importo ( DTF 121 III 20; 120 III 16). Nel caso di specie dagli atti si evince che il ricorrente deve corrispondere alla ex moglie a titolo di alimenti l’importo di fr. 2'400.-- mensili  a partire da gennaio 2004 ( cfr. sentenza 23 giugno 2003 del Pretore di __________ prodotta quale doc. D). Tale importo viene versato direttamente dallaPI1 al legale dell’ex moglie ( cfr. doc. F). Si giustifica pertanto il riconoscimento dell’importo di fr. 2'400.-- a titolo di alimenti, in quanto sono adempiuti i presupposti dell’obbligo legale e dell’effettivo versamento del contributo alimentare.</w:t>
      </w:r>
    </w:p>
    <w:p>
      <w:r>
        <w:rPr>
          <w:b/>
        </w:rPr>
        <w:t>E. 6</w:t>
      </w:r>
    </w:p>
    <w:p>
      <w:r>
        <w:t>Sulla base delle considerazioni testé esposte il minimo di esistenza a carico di  RI1 risulta essere il seguente: Introito fr.   4'622.-- Minimo di esistenza minimo base                                                          fr.  1'100.-- locazione                                                                fr.  1’000.-- alimenti                                                                   fr. 2'400.-- Totale                                                                      fr.  4’500.-- Il ricorso di  RI1 va pertanto parzialmente accolto. Non si preleva la tassa di giustizia e non si assegnano indennità (art. 61 cpv. 2 lett. a e 62 cpv. 2 OTLEF). Richiamati gli art. 17 e 93 LEF, 61 e 62 OTLEF pronuncia: 1. Il ricorso 31 agosto 2004 di  RI1, , è parzialmente accolto. 1.1. Di conseguenza il minimo di esistenza di  RI1,     , è determinato in fr. 4'500.-- in luogo di fr. 2'100.--.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-avv. RA1, - PI1 - PI1, PI4, ; - RA3, ; - PI6, Comunicazione all’CO1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