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15.2004.106 vom 24. August 2004</w:t>
      </w:r>
    </w:p>
    <w:p>
      <w:r>
        <w:t>TI Tribunale d'appello, 2004-08-24, IT</w:t>
      </w:r>
    </w:p>
    <w:p>
      <w:r>
        <w:rPr>
          <w:b/>
        </w:rPr>
        <w:t xml:space="preserve">Quelle: </w:t>
      </w:r>
      <w:r>
        <w:t>https://mcp.opencaselaw.ch/entscheid/ti_gerichte_15.2004.106</w:t>
      </w:r>
    </w:p>
    <w:p>
      <w:r>
        <w:t>FR: TI_GERICHTE 15.2004.106 du 24 août 2004</w:t>
      </w:r>
    </w:p>
    <w:p>
      <w:r>
        <w:t>IT: TI_GERICHTE 15.2004.106 del 24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17 maggio 2004 di __________ _RICO1, __________, è accolto.</w:t>
      </w:r>
    </w:p>
    <w:p>
      <w:r>
        <w:rPr>
          <w:b/>
        </w:rPr>
        <w:t>E. 1.1</w:t>
      </w:r>
    </w:p>
    <w:p>
      <w:r>
        <w:t>Di conseguenza, il provvedimento 6 maggio 2004 dell'_CON1 è annullato.</w:t>
      </w:r>
    </w:p>
    <w:p>
      <w:r>
        <w:rPr>
          <w:b/>
        </w:rPr>
        <w:t>E. 1.2</w:t>
      </w:r>
    </w:p>
    <w:p>
      <w:r>
        <w:t>L'Ufficio allestirà il verbale del sequestro n. 613'029/04, indicando quale oggetto sequestrato la quota sociale n. __________ di fr. __________ di __________ _PINT1 presso la banca __________, con la menzione che l'esistenza del credito è contestata dalla banca, che eccepisce la compensazione.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–_____________________PAT1, __________,__________; __________ _PINT1, c/o __________, __________ . Comunicazione all’_CON1. Per la Camera di esecuzione e fallimenti del Tribunale d’appello quale autorità di vigilanza Il vicepresidente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