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15.2003.6 vom 4. August 2003</w:t>
      </w:r>
    </w:p>
    <w:p>
      <w:r>
        <w:t>TI Tribunale d'appello, 2003-08-04, IT</w:t>
      </w:r>
    </w:p>
    <w:p>
      <w:r>
        <w:rPr>
          <w:b/>
        </w:rPr>
        <w:t xml:space="preserve">Quelle: </w:t>
      </w:r>
      <w:r>
        <w:t>https://mcp.opencaselaw.ch/entscheid/ti_gerichte_15.2003.6</w:t>
      </w:r>
    </w:p>
    <w:p>
      <w:r>
        <w:t>FR: TI_GERICHTE 15.2003.6 du 4 août 2003</w:t>
      </w:r>
    </w:p>
    <w:p>
      <w:r>
        <w:t>IT: TI_GERICHTE 15.2003.6 del 4 agosto 2003</w:t>
      </w:r>
    </w:p>
    <w:p>
      <w:pPr>
        <w:pStyle w:val="Heading2"/>
      </w:pPr>
      <w:r>
        <w:t>Regeste</w:t>
      </w:r>
    </w:p>
    <w:p>
      <w:r>
        <w:t>Sentenza o decisione senza scheda</w:t>
      </w:r>
    </w:p>
    <w:p>
      <w:pPr>
        <w:pStyle w:val="Heading2"/>
      </w:pPr>
      <w:r>
        <w:t>Erwägungen</w:t>
      </w:r>
    </w:p>
    <w:p>
      <w:r>
        <w:rPr>
          <w:b/>
        </w:rPr>
        <w:t>E. 2</w:t>
      </w:r>
    </w:p>
    <w:p>
      <w:r>
        <w:t>L’escusso pretende che nel calcolo del minimo vitale vengano inserite le spese di trasferta, in quanto egli lavora a __________ e vive a __________. Il riconoscimento di spese di trasferta per il tragitto casa–lavoro e ritorno è in genere subordinato ad una decisione incidentale dell'Ufficio sul genere di trasporto che si può esigere che l'escusso usi. Notoriamente i mezzi di trasporto pubblici hanno un costo chilometrico inferiore a quello dei mezzi di trasporto privati, ma i tempi di percorrenza sono spesso superiori, la raggiungibilità dei punti d'imbarco non è immediata e il tragitto deve essere compiuto con più cambi di mezzo (cfr. Guidicelli/Piccirilli, Il pignoramento di redditi ex art 93 LEF nella pratica ticinese, Lugano 2002, p.51).Nel caso di specie il ricorrente chiede il riconoscimento delle spese sostenute per recarsi sul luogo di lavoro, viaggiando in treno in seconda classe. Orbene pur essendo singolare la scelta dell’escusso di risiedere lontano dal luogo di lavoro, la sua richiesta deve essere accolta, essendo tale voce di spesa prevista nella Tabella per il calcolo del minimo di esistenza agli effetti del diritto esecutivo edita da questa Camera. Di conseguenza nel calcolo del minimo di esistenza di __________ deve essere inserito l’importo mensile di fr. 275.–, pari al costo medio di un biglietto a metà prezzo andata e ritorno per una volta alla settimana in seconda classe per la tratta __________</w:t>
      </w:r>
    </w:p>
    <w:p>
      <w:r>
        <w:rPr>
          <w:b/>
        </w:rPr>
        <w:t>E. 3</w:t>
      </w:r>
    </w:p>
    <w:p>
      <w:r>
        <w:t>Il debitore chiede che nel minimo di esistenza vengano considerati gli alimenti che egli è tenuto a versare per il mantenimento della figlia __________. Le condizioni perché tali contributi possano essere ammessi nel calcolo del minimo di esistenza dell'escusso sono: nel caso di contributi alimentari dipendenti dal diritto di famiglia, l'esistenza di una decisione giudiziaria che fissa l'ammontare e la durata del contributo; nel caso di contributi volontari o morali, occorre produrre – se esiste – un contratto tra l'escusso e il "creditore" dei contributi, indicare il motivo per cui essi vengono versati e esporre la situazione di fatto in cui vive il "creditore" di tali contributi; la prova degli avvenuti pagamenti regolari prima dell'esecuzione del pignoramento; la prova che durante tutta la durata del pignoramento tali contributi continuano ad essere versati ( cfr. Guidicelli /Piccirilli, op.cit. , p. 56/57, n. 186 e seg.). Dalla documentazione prodotto dall’escusso si evince che egli versa mensilmente l’importo di fr. 774 a favore della figlia __________ sulla base della convenzione stipulata in data 19 giugno 1998. Di conseguenza tale importo deve essere inserito nel minimo di esistenza dell’escusso.</w:t>
      </w:r>
    </w:p>
    <w:p>
      <w:r>
        <w:rPr>
          <w:b/>
        </w:rPr>
        <w:t>E. 4</w:t>
      </w:r>
    </w:p>
    <w:p>
      <w:r>
        <w:t>Il ricorrente chiede che i premi della cassa malati vengano calcolati sulla base delle tariffe in vigore al momento del pignoramento del reddito, in casu gennaio 2003. Va ricordato in questa sede che l'Ufficio può tenere conto, nel minimo di esistenza, unicamente dei premi versati in virtù della __________ ad esclusione dunque delle prestazioni complementari stipulate secondo la LCA; tale soluzione trova la sua giustificazione nel fatto che il debitore sottoposto a procedure esecutive deve sopportare la privazione di alcune prestazioni eccedenti lo standard minimo, tra le quali quelle proposte dalle casse malati in aggiunta a quanto sono tenute ad offrire per legge ( cfr. Guidicelli /Piccirilli, op.cit. , p. 56/57, n. 186 e seg.). Nel caso in esame, dal certificato della cassa malati __________ prodotto dal ricorrente si rileva che il premio mensile secondo la __________ ammonta a fr. 279.–. Tale importo deve quindi figurare nel minimo di esistenza dell’escusso in luogo di quello pari a fr. 232 riconosciuto dall’UEF di Locarno.</w:t>
      </w:r>
    </w:p>
    <w:p>
      <w:r>
        <w:rPr>
          <w:b/>
        </w:rPr>
        <w:t>E. 5</w:t>
      </w:r>
    </w:p>
    <w:p>
      <w:r>
        <w:t>Sulle base delle considerazioni precedenti il calcolo del minimo di esistenza di __________ si presenta come segue: minimo base                                   fr.     1'100.– alimenti                                            fr.        774.– locazione fr.        350.– trasferte                                            fr.        275.– cassa malati                                    fr.        279.– Totale                                               fr.      2778.–</w:t>
      </w:r>
    </w:p>
    <w:p>
      <w:r>
        <w:rPr>
          <w:b/>
        </w:rPr>
        <w:t>E. 6</w:t>
      </w:r>
    </w:p>
    <w:p>
      <w:r>
        <w:t>Il ricorso di __________ va pertanto accolto. Non si preleva la tassa di giustizia e non si assegnano indennità (art. 61 cpv. 2 lett. a e 62 cpv. 2 OTLEF). Richiamati gli art. 17 e 93 LEF, 61 e 62 OTLEF pronuncia:              1. Il ricorso 15 gennaio 2003 di __________, __________, è accolto. 2. Di conseguenza il minimo di esistenza di __________ nell’esecuzione n. __________ è fissato in fr. 2'778.– in luogo di fr. 1'682.–.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