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15.2003.3 vom 12. März 2003</w:t>
      </w:r>
    </w:p>
    <w:p>
      <w:r>
        <w:t>TI Tribunale d'appello, 2003-03-12, IT</w:t>
      </w:r>
    </w:p>
    <w:p>
      <w:r>
        <w:rPr>
          <w:b/>
        </w:rPr>
        <w:t xml:space="preserve">Quelle: </w:t>
      </w:r>
      <w:r>
        <w:t>https://mcp.opencaselaw.ch/entscheid/ti_gerichte_15.2003.3</w:t>
      </w:r>
    </w:p>
    <w:p>
      <w:r>
        <w:t>FR: TI_GERICHTE 15.2003.3 du 12 mars 2003</w:t>
      </w:r>
    </w:p>
    <w:p>
      <w:r>
        <w:t>IT: TI_GERICHTE 15.2003.3 del 12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12.03.2003 15.2003.3</w:t>
      </w:r>
    </w:p>
    <w:p>
      <w:r>
        <w:t>Sentenza o decisione senza scheda</w:t>
      </w:r>
    </w:p>
    <w:p>
      <w:r>
        <w:t>Incarto n. 15.2003.3 Lugano 12 marzo 2003 B/fc/rgc In nome della Repubblica e Cantone del Ticino La Camera di esecuzione e fallimenti del Tribunale d'appello quale autorità di vigilanza composta dei giudici: Pellegrini, vicepresidente Chiesa e Giani segretaria: Baur Martinelli, vicecancelliera statuendo sull'atto denominato "Reclamazione di sorveglianza" 29 novembre (recte: dicembre) 2002 di __________ ; che il 29 novembre (recte: dicembre) 2002 è stato presentato un atto denominato "Reclamazione di sorveglianza" recante quale mittente il seguente indirizzo: "__________", recante in calce i nomi "__________" e "__________" e firmato da quest'ultimo; che con ordinanza 7 gennaio 2003 il presidente di questa Camera ha ritornato il suddetto atto a __________, affinché entro il termine di 10 giorni firmasse l'atto o il suo rappresentante presentasse regolare procura, motivasse il suo atto e formulasse le proprie conclusioni, producesse i mezzi di prova e la decisione contestata; che con scritto 4 febbraio 2003 (data del timbro postale) a questa Camera è pervenuta copia dello stesso atto 29 novembre (recte: dicembre) 2002 senza nessuna firma, alla quale è stata allegata una procura firmata da tali "__________" e "__________" con cui è stato nominato "__________" quale loro rappresentante e che reca in calce quanto segue: "__________ Part. __________  (__________), Ufficio dei Registri, via Bossi 2a, Lugano, __________ (__________)" e la firma "__________"; che ex art. 7 cpv. 2 LPR l'atto di ricorso va redatto in lingua italiana, firmato dalla parte o dal suo rappresentante e che in questo caso va unita la procura; che la copia dell'atto 29 novembre (recte: dicembre) 2002 presentata dalla mittente __________ (con busta recante la data 4 febbraio 2003) non reca nessuna firma di quest'ultima; che l'allegata procura conferita a tale __________ è stata firmata da __________ e __________ e non dalla mittente __________, che pertanto non risulta essere rappresentata; che dalla procura non si evince alcun conferimento di procura a __________, la cui firma appare apposta in calce alla procura; che di conseguenza la "Reclamazione di sorveglianza" presentata da __________ non risulta né firmata da quest'ultima, né da un suo rappresentante, per cui il ricorso va dichiarato irricevibile; che in via abbondanziale va rilevato che l'atto in esame non indica né le domande, né i mezzi di prova (art. 7 cpv. 3 LPR) e che non sono stati prodotti né il provvedimento impugnato, né la busta d'intimazione o altro mezzo per provare la data di notifica, né i mezzi di prova già disponibili (art. 7 cpv. 4 LPR); che – benché la gratuità della procedura sia contraria al sistema di diritto amministrativo in cui si muove il ricorso secondo l'art. 17 LEF ( Jean-François Poudret /Suzette Sandoz-Monod , op. cit., n. 2.10 ad art. 81, p. 804) – siffatto principio è stato codificato per espressa volontà del legislatore (art. 20a cpv. 1 primo periodo LEF e 61 cpv. 2 lett. a OTLEF; DTF 125 III 383 cons. 2a); richiamato l'art. 7 LPR pronuncia: 1.   L'atto denominato "Reclamazione di sorveglianza " 29 novembre (recte: dicembre) 2002 di __________., è dichiarato irricevibile. 2.   Non si prelevano spese. 3.   Contro questa decisione è dato ricorso entro dieci giorni alla Camera delle esecuzioni e dei fallimenti del Tribunale federale a Losanna, per il tramite della scrivente Camera di esecuzione e fallimenti del Tribunale d'appello, in conformità dell'art. 19 LEF: 4.   Intimazione: - __________ Per la Camera di esecuzione e fallimenti del Tribunale d’appello quale autorità di vigilanza Il vicepresidente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