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15.2003.105 vom 4. August 2003</w:t>
      </w:r>
    </w:p>
    <w:p>
      <w:r>
        <w:t>TI Tribunale d'appello, 2003-08-04, IT</w:t>
      </w:r>
    </w:p>
    <w:p>
      <w:r>
        <w:rPr>
          <w:b/>
        </w:rPr>
        <w:t xml:space="preserve">Quelle: </w:t>
      </w:r>
      <w:r>
        <w:t>https://mcp.opencaselaw.ch/entscheid/ti_gerichte_15.2003.105</w:t>
      </w:r>
    </w:p>
    <w:p>
      <w:r>
        <w:t>FR: TI_GERICHTE 15.2003.105 du 4 août 2003</w:t>
      </w:r>
    </w:p>
    <w:p>
      <w:r>
        <w:t>IT: TI_GERICHTE 15.2003.105 del 4 agosto 2003</w:t>
      </w:r>
    </w:p>
    <w:p>
      <w:pPr>
        <w:pStyle w:val="Heading2"/>
      </w:pPr>
      <w:r>
        <w:t>Regeste</w:t>
      </w:r>
    </w:p>
    <w:p>
      <w:r>
        <w:t>Sentenza o decisione senza scheda</w:t>
      </w:r>
    </w:p>
    <w:p>
      <w:pPr>
        <w:pStyle w:val="Heading2"/>
      </w:pPr>
      <w:r>
        <w:t>Erwägungen</w:t>
      </w:r>
    </w:p>
    <w:p>
      <w:r>
        <w:rPr>
          <w:b/>
        </w:rPr>
        <w:t>E. 1</w:t>
      </w:r>
    </w:p>
    <w:p>
      <w:r>
        <w:t>le indicazioni della domanda d’esecuzione;</w:t>
      </w:r>
    </w:p>
    <w:p>
      <w:r>
        <w:rPr>
          <w:b/>
        </w:rPr>
        <w:t>E. 2</w:t>
      </w:r>
    </w:p>
    <w:p>
      <w:r>
        <w:t>l’ingiunzione di pagare al creditore, entro venti giorni, il credito e le spese d’esecuzione o, se questa ha per scopo la prestazione di garanzie, di fornirle;</w:t>
      </w:r>
    </w:p>
    <w:p>
      <w:r>
        <w:rPr>
          <w:b/>
        </w:rPr>
        <w:t>E. 3</w:t>
      </w:r>
    </w:p>
    <w:p>
      <w:r>
        <w:t>l’avvertimento che, ove il debitore intenda contestare il credito in tutto o in parte od il diritto del creditore di procedere per esso in via esecutiva, dovrà dichiararlo all’ufficio (fare opposizione) entro dieci giorni dalla notificazione del precetto;</w:t>
      </w:r>
    </w:p>
    <w:p>
      <w:r>
        <w:rPr>
          <w:b/>
        </w:rPr>
        <w:t>E. 4</w:t>
      </w:r>
    </w:p>
    <w:p>
      <w:r>
        <w:t>Secondo giurisprudenza e dottrina, tra i motivi di ritardo scusabile non figurano una breve assenza all’estero o una breve malattia ( Francis Nordmann , op. cit., n. 12 ad art. 33; DTF 112 V 255, 87 IV 147), il sovraccarico di lavoro ( DTF 99 II 349 e 87 IV 147), o il cattivo computo del termine ( DTF 103 V 157). Sono invece considerati validi motivi un incidente ( Francis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w:t>
      </w:r>
    </w:p>
    <w:p>
      <w:r>
        <w:rPr>
          <w:b/>
        </w:rPr>
        <w:t>E. 5</w:t>
      </w:r>
    </w:p>
    <w:p>
      <w:r>
        <w:t>In concreto il PE n. __________ è stato notificato all’escusso il 18 giugno 2003 e al più presto il 2 luglio 2003, quando il termine per interporre opposizione era oramai scaduto, quest’ultimo ha presentato istanza di restituzione del termine ex art. 33 cpv. 4 LEF, allegando il precetto esecutivo con l’indicazione “faccio opposizione”. A sostegno della propria istanza __________ argomenta in sostanza di non essere debitore del procedente, ritenuto che egli vanterebbe a sua volta delle pretese contro quest’ultimo. Egli non indica invece quali sono stati i motivi che gli avrebbero impedito di interporre tempestiva opposizione. La motivazione è presupposto irrinunciabile dell’istanza avuto riguardo al principio di celerità che informa il diritto esecutivo e per evitare che l’istituto della restituzione dei termini sia usato a fini dilatori. Inoltre l’istituto della restituzione ex art. 33 cpv. 4 LEF è norma di eccezione che esige rigore e che di conseguenza impone un’applicazione restrittiva. Per questo motivo quindi l’istanza di __________ va dichiarata irricevibile per carenza della motivazione richiesta all’art. 33 cpv. 4 secondo periodo prima proposizione LEF.</w:t>
      </w:r>
    </w:p>
    <w:p>
      <w:r>
        <w:rPr>
          <w:b/>
        </w:rPr>
        <w:t>E. 6</w:t>
      </w:r>
    </w:p>
    <w:p>
      <w:r>
        <w:t>A __________ va tuttavia segnalato a titolo abbondanziale, che se ritiene di nulla dovere al procedente, per l’art. 85a LEF egli può domandare in ogni tempo al tribunale del luogo dell’esecuzione l’accertamento dell’inesistenza del debito, della sua eventuale estinzione o della concessione di una dilazione di pagamento.</w:t>
      </w:r>
    </w:p>
    <w:p>
      <w:r>
        <w:rPr>
          <w:b/>
        </w:rPr>
        <w:t>E. 7</w:t>
      </w:r>
    </w:p>
    <w:p>
      <w:r>
        <w:t>Visto l’esito si prescinde per ragioni di economia processuale dalla notifica dell’istanza alla controparte per le osservazioni.</w:t>
      </w:r>
    </w:p>
    <w:p>
      <w:r>
        <w:rPr>
          <w:b/>
        </w:rPr>
        <w:t>E. 8</w:t>
      </w:r>
    </w:p>
    <w:p>
      <w:r>
        <w:t>L’istanza 2/7 luglio 2003 di __________, è irricevibile per carente motivazione. Non si preleva la tassa di giustizia e non si assegnano indennità (61 cpv. 2 lett. a e 62 cpv. 2 OTLEF). richiamati gli art. 33 cpv. 4, 64, 69, 74 cpv. 1, 75 cpv. 1, 85a LEF; 61 e 62 OTLEF, pronuncia: 1. L’istanza 2/7 luglio 2003 di __________, di restituzione del termine per interporre opposizione al PE n. __________ del 2 aprile/18 giugno 2003 dell’Ufficio di esecuzione e fallimenti di Locarno è irricevibile.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