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15.2002.94 vom 30. Juli 2002</w:t>
      </w:r>
    </w:p>
    <w:p>
      <w:r>
        <w:t>TI Tribunale d'appello, 2002-07-30, IT</w:t>
      </w:r>
    </w:p>
    <w:p>
      <w:r>
        <w:rPr>
          <w:b/>
        </w:rPr>
        <w:t xml:space="preserve">Quelle: </w:t>
      </w:r>
      <w:r>
        <w:t>https://mcp.opencaselaw.ch/entscheid/ti_gerichte_15.2002.94</w:t>
      </w:r>
    </w:p>
    <w:p>
      <w:r>
        <w:t>FR: TI_GERICHTE 15.2002.94 du 30 juillet 2002</w:t>
      </w:r>
    </w:p>
    <w:p>
      <w:r>
        <w:t>IT: TI_GERICHTE 15.2002.94 del 30 luglio 2002</w:t>
      </w:r>
    </w:p>
    <w:p>
      <w:pPr>
        <w:pStyle w:val="Heading2"/>
      </w:pPr>
      <w:r>
        <w:t>Regeste</w:t>
      </w:r>
    </w:p>
    <w:p>
      <w:r>
        <w:t>Sentenza o decisione senza scheda</w:t>
      </w:r>
    </w:p>
    <w:p>
      <w:pPr>
        <w:pStyle w:val="Heading2"/>
      </w:pPr>
      <w:r>
        <w:t>Erwägungen</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 / 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il ricorrente pretende che nel calcolo del minimo di esistenza venga considerato a titolo di locazione l’importo di fr. 1’280.-- per un appartamento di 3 locali  a __________ che l’escusso occupa da solo. Orbene tale alloggio è sproporzionato alle effettive necessità e possibilità economiche dell’escusso. Di conseguenza l’UE di Lugano ha agito correttamente decidendo di ridurre a fr. 800.-- l’importo riconosciuto a titolo di canone locatizio. Tale decurtazione è tuttavia applicabile unicamente  dal primo termine utile di disdetta, in casu dal 1° dicembre 2002. Quindi sino a tale data nel calcolo del minimo di esistenza di __________ andrà considerato l’effettivo canone di locazione pagato.</w:t>
      </w:r>
    </w:p>
    <w:p>
      <w:r>
        <w:rPr>
          <w:b/>
        </w:rPr>
        <w:t>E. 3</w:t>
      </w:r>
    </w:p>
    <w:p>
      <w:r>
        <w:t>Alla voce "cassa malati " è stato riconosciuto l'importo mensile di fr. 265.— relativo al premio mensile della cassa __________ pagato dal ricorrente. Considerato che, nel calcolo del minimo di esistenza a titolo di premio della cassa malati  può essere riconosciuta unicamente l’assicurazione obbligatoria, non vi è spazio per ulteriori deduzioni.</w:t>
      </w:r>
    </w:p>
    <w:p>
      <w:r>
        <w:rPr>
          <w:b/>
        </w:rPr>
        <w:t>E. 4</w:t>
      </w:r>
    </w:p>
    <w:p>
      <w:r>
        <w:t>Secondo il punto 1.1 della Tabella l’importo base di fr.1’100.--è comprensivo delle spese di sostentamento. Il debitore che è costretto, per motivi di lavoro, a prendere i pasti fuori dell’economia domestica ha diritto a un supplemento di fr.11.-- per ogni pasto principale (cfr. Tabella, punto 2.4.). Nel caso di specie al debitore è stato riconosciuto per “pasti fuori domicilio” l’importo complessivo di fr. 240.--. Orbene dagli atti risulta che l'escusso ha dichiarato di spendere per il vitto fr. 6.-- per 25 giorni lavorativi, pari a fr. 150 mensili. Di conseguenza  l’importo esposto alla voce “pasti fuori domicilio” andrebbe ridotto a fr. 150.-- . Tale decurtazione non viene tuttavia effettuata, ostandovi il divieto della reformatio in pieus sancito dall’art. 22 LPR. Lo stesso dicasi per le spese di trasferta riconosciute dall’Ufficio nella misura di fr. 150.--, mentre il ricorrente ha affermato di spendere circa fr. 60.-- per recarsi da __________ a __________, la cui distanza dal domicilio dell’escusso è di 2 chilometri. Attualmente l’escusso abita a __________ e lavora sempre a __________. La distanza dal nuovo domicilio al posto di lavoro è di 4 chilometri. Orbene anche volendo raddoppiare l’importo dichiarato dal ricorrente si giungerebbe ad una cifra inferiore a quella riconosciuta dall’UE di Lugano.</w:t>
      </w:r>
    </w:p>
    <w:p>
      <w:r>
        <w:rPr>
          <w:b/>
        </w:rPr>
        <w:t>E. 5</w:t>
      </w:r>
    </w:p>
    <w:p>
      <w:r>
        <w:t>Alla voce “assicurazioni diverse” l’UE di Lugano ha riconosciuto l’importo mensile di fr. 50.--. Tale somma andrebbe stralciata dal minimo di esistenza non essendo riconducibile ad alcuna voce di spesa prevista dalla Tabella. Tuttavia anche tale decurtazione non viene effettuata in virtù dell’art. 22 LPR.</w:t>
      </w:r>
    </w:p>
    <w:p>
      <w:r>
        <w:rPr>
          <w:b/>
        </w:rPr>
        <w:t>E. 6</w:t>
      </w:r>
    </w:p>
    <w:p>
      <w:r>
        <w:t>Sulla base delle considerazioni precedenti il minimo vitale di __________ sino al 30 novembre 2002 risulta essere il seguente: minimo base                                                    fr.    1'100.-- locazione fr.    1’280.-- cassa malati                                                     fr.      265.-- trasferte                                                             fr. 150.-- pasti fuori domicilio                                         fr.      240.-- assicurazioni diverse                                      fr.        50.-- Totale                                                                fr. 3'085.-- A partire dal 1° dicembre 2002 a titolo di canone locatizio sarà considerato unicamente l’importo di fr. 800.-- mensili in luogo di fr. 1'280.--.</w:t>
      </w:r>
    </w:p>
    <w:p>
      <w:r>
        <w:rPr>
          <w:b/>
        </w:rPr>
        <w:t>E. 7</w:t>
      </w:r>
    </w:p>
    <w:p>
      <w:r>
        <w:t>Ne consegue il parziale accoglimento del gravame. Sulle spese e sulle ripetibili, protestate dai ricorrenti,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25 giugno 2002 di __________, è parzialmente accolto. 2. Di conseguenza il minimo di esistenza di __________ è stabilito in fr. 3'085.-- in luogo di fr. 2605.-- fino al 30 novembre 2002. 3. A partire dal 1° dicembre 2002 il minimo vitale di __________ è fissato in fr. 2'605.--.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