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15.2002.82 vom 9. Oktober 2002</w:t>
      </w:r>
    </w:p>
    <w:p>
      <w:r>
        <w:t>TI Tribunale d'appello, 2002-10-09, IT</w:t>
      </w:r>
    </w:p>
    <w:p>
      <w:r>
        <w:rPr>
          <w:b/>
        </w:rPr>
        <w:t xml:space="preserve">Quelle: </w:t>
      </w:r>
      <w:r>
        <w:t>https://mcp.opencaselaw.ch/entscheid/ti_gerichte_15.2002.82</w:t>
      </w:r>
    </w:p>
    <w:p>
      <w:r>
        <w:t>FR: TI_GERICHTE 15.2002.82 du 9 octobre 2002</w:t>
      </w:r>
    </w:p>
    <w:p>
      <w:r>
        <w:t>IT: TI_GERICHTE 15.2002.82 del 9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09.10.2002 15.2002.82</w:t>
      </w:r>
    </w:p>
    <w:p>
      <w:r>
        <w:t>Sentenza o decisione senza scheda</w:t>
      </w:r>
    </w:p>
    <w:p>
      <w:r>
        <w:t>Incarto n. 15.2002.00082 Lugano 9 ottobre 2002 /B/fc/fb In nome della Repubblica e Cantone del Ticino La Camera di esecuzione e fallimenti del Tribunale d'appello quale autorità di vigilanza Composta dei giudici: Cometta, presidente, Pellegrini e Chiesa (quest'ultimo in sostituzione del giudice Rusca, assente) Segretario: Baur Martinelli, vicecancelliera statuendo sul ricorso 10 giugno 2002 di __________ patr. dal dott. __________ contro l’operato dell' Ufficio di esecuzione e fallimenti di Locarno e meglio contro l'emissione dell'avviso di pignoramento 31 maggio 2002 nell'ambito dell'esecuzione n. __________ promossa contro il ricorrente da __________ preso atto che con scritto 17 settembre 2002 il patrocinatore del ricorrente ha ritirato il gravame; ritenuto come il ricorso sia così divenuto privo d'oggetto; atteso che - benché la gratuità della procedura sia contraria al sistema di diritto amministrativo in cui si muove il ricorso secondo l'art. 17 LEF ( Jean-François Poudret/Suzette Sandoz-Monod , Commentaire de la loi fédérale d'organisatione judiciaire, vol. II, Berna 1990, n. 2.10 all'art. 81, p. 804) -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 1. Il ricorso 10 giugno 2002 __________ è stralciato dai ruoli per intervenuto ritiro.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