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15.2002.65 vom 11. Oktober 2002</w:t>
      </w:r>
    </w:p>
    <w:p>
      <w:r>
        <w:t>TI Tribunale d'appello, 2002-10-11, IT</w:t>
      </w:r>
    </w:p>
    <w:p>
      <w:r>
        <w:rPr>
          <w:b/>
        </w:rPr>
        <w:t xml:space="preserve">Quelle: </w:t>
      </w:r>
      <w:r>
        <w:t>https://mcp.opencaselaw.ch/entscheid/ti_gerichte_15.2002.65</w:t>
      </w:r>
    </w:p>
    <w:p>
      <w:r>
        <w:t>FR: TI_GERICHTE 15.2002.65 du 11 octobre 2002</w:t>
      </w:r>
    </w:p>
    <w:p>
      <w:r>
        <w:t>IT: TI_GERICHTE 15.2002.65 del 11 ottobre 2002</w:t>
      </w:r>
    </w:p>
    <w:p>
      <w:pPr>
        <w:pStyle w:val="Heading2"/>
      </w:pPr>
      <w:r>
        <w:t>Volltext</w:t>
      </w:r>
    </w:p>
    <w:p>
      <w:r>
        <w:t>Incarto n.15.2002.00065</w:t>
      </w:r>
    </w:p>
    <w:p>
      <w:r>
        <w:t>Lugano</w:t>
      </w:r>
    </w:p>
    <w:p>
      <w:r>
        <w:t>11 ottobre 2002</w:t>
      </w:r>
    </w:p>
    <w:p>
      <w:r>
        <w:t>CJ/fc/fb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Giani (quest'ultimo in sostituzione del giudice Rusca, assente)</w:t>
      </w:r>
    </w:p>
    <w:p>
      <w:r>
        <w:t>segretario:</w:t>
      </w:r>
    </w:p>
    <w:p>
      <w:r>
        <w:t>Jaques, vicecancelliere</w:t>
      </w:r>
    </w:p>
    <w:p>
      <w:r>
        <w:t>statuendo sul ricorso 24 aprile 2002 del</w:t>
      </w:r>
    </w:p>
    <w:p>
      <w:r>
        <w:t>Comune di __________</w:t>
      </w:r>
    </w:p>
    <w:p>
      <w:r>
        <w:t>rappr. dal Municipio</w:t>
      </w:r>
    </w:p>
    <w:p>
      <w:r>
        <w:t>contro</w:t>
      </w:r>
    </w:p>
    <w:p>
      <w:r>
        <w:t>loperato dellUfficio di esecuzione e fallimenti di __________, e meglio contro linazione di questultimo nel far proseguire le esecuzioni n. __________, __________ (escusso: dr. __________), __________ e __________ (escusso: __________), __________-__________ (escusso: __________) e __________-__________-__________ (escusso: __________) promosse dal ricorrente;</w:t>
      </w:r>
    </w:p>
    <w:p>
      <w:r>
        <w:t>considerato come il gravame sia così divenuto privo di oggetto, essendo stati compiuti gli atti omessi;</w:t>
      </w:r>
    </w:p>
    <w:p>
      <w:r>
        <w:t>richiamato comunque allUEF di __________ che i pignoramenti vanno eseguiti senza indugio (art. 89 LEF) anche se lescusso è disposto a pagare ratealmente limporto posto in esecuzione, uneventuale rateazione essendo semmai possibile solo allo stadio (ulteriore) della realizzazione alle condizioni restrittive dellart. 123 LEF, che i beni da pignorare vengono definiti in applicazione degli art. 92 ss. LEF e non in funzione di quanto lescusso si dichiara disposto a pagare e che di regola il provento della realizzazione deve essere ripartito tra i creditori di uno stesso gruppo, riservati i diritti dei creditori privilegiati (cfr. art. 219 e 220 cpv. 2 LEF, per il rinvio dellart. 146 cpv. 2 LEF), in proporzione dellimporto del loro credito (art. 220 cpv. 1 LEF), e non a giudizio dellUfficio;</w:t>
      </w:r>
    </w:p>
    <w:p>
      <w:r>
        <w:t>ricordato che  benché la gratuità della procedura sia contraria al sistema di diritto amministrativo in cui si muove il ricorso secondo l'art. 17 LEF (JeanFrançoisPoudret/SuzetteSandozMonod, Commentaire de la loi fédérale d'organisation judiciaire, vol. II, Berna 1990, n. 2.10 all'art. 81, p. 804)  siffatto principio è stato codificato per espressa volontà del legislatore (art. 20a cpv. 1 primo periodo LEF e 61 cpv. 2 lett. a OTLEF;DTF125 III 383 cons. 2a) e che per lo stesso motivo non si assegnano indennità (art. 62 cpv. 2 OTLEF);</w:t>
      </w:r>
    </w:p>
    <w:p>
      <w:r>
        <w:t>richiamati gli art. 20a cpv. 1 primo periodo LEF, 61 cpv. 2 lett. a e 62 cpv. 2 OTLEF;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