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15.2002.42 vom 24. April 2002</w:t>
      </w:r>
    </w:p>
    <w:p>
      <w:r>
        <w:t>TI Tribunale d'appello, 2002-04-24, IT</w:t>
      </w:r>
    </w:p>
    <w:p>
      <w:r>
        <w:rPr>
          <w:b/>
        </w:rPr>
        <w:t xml:space="preserve">Quelle: </w:t>
      </w:r>
      <w:r>
        <w:t>https://mcp.opencaselaw.ch/entscheid/ti_gerichte_15.2002.42</w:t>
      </w:r>
    </w:p>
    <w:p>
      <w:r>
        <w:t>FR: TI_GERICHTE 15.2002.42 du 24 avril 2002</w:t>
      </w:r>
    </w:p>
    <w:p>
      <w:r>
        <w:t>IT: TI_GERICHTE 15.2002.42 del 24 aprile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28 febbraio 2002 __________, è accolto.</w:t>
      </w:r>
    </w:p>
    <w:p>
      <w:r>
        <w:rPr>
          <w:b/>
        </w:rPr>
        <w:t>E. 1.1</w:t>
      </w:r>
    </w:p>
    <w:p>
      <w:r>
        <w:t>Di conseguenza va annullato il verbale n. __________ del 21 febbraio 2002 dell’UEF di Blenio per la formazione di un inventario degli oggetti vincolati da un diritto di ritenzione.</w:t>
      </w:r>
    </w:p>
    <w:p>
      <w:r>
        <w:rPr>
          <w:b/>
        </w:rPr>
        <w:t>E. 2</w:t>
      </w:r>
    </w:p>
    <w:p>
      <w:r>
        <w:t>Non si prelevano spese, né si assegnano indennità.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4</w:t>
      </w:r>
    </w:p>
    <w:p>
      <w:r>
        <w:t>Intimazione a:  - __________; Comunicazione all’UEF di Blenio, Acquarossa. Per la Camera di esecuzione e fallimenti del Tribunale d’appello quale autorità di vigilanza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