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15.2002.40 vom 14. Mai 2002</w:t>
      </w:r>
    </w:p>
    <w:p>
      <w:r>
        <w:t>TI Tribunale d'appello, 2002-05-14, IT</w:t>
      </w:r>
    </w:p>
    <w:p>
      <w:r>
        <w:rPr>
          <w:b/>
        </w:rPr>
        <w:t xml:space="preserve">Quelle: </w:t>
      </w:r>
      <w:r>
        <w:t>https://mcp.opencaselaw.ch/entscheid/ti_gerichte_15.2002.40</w:t>
      </w:r>
    </w:p>
    <w:p>
      <w:r>
        <w:t>FR: TI_GERICHTE 15.2002.40 du 14 mai 2002</w:t>
      </w:r>
    </w:p>
    <w:p>
      <w:r>
        <w:t>IT: TI_GERICHTE 15.2002.40 del 14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14.05.2002 15.2002.40</w:t>
      </w:r>
    </w:p>
    <w:p>
      <w:r>
        <w:t>Sentenza o decisione senza scheda</w:t>
      </w:r>
    </w:p>
    <w:p>
      <w:r>
        <w:t>Incarto n. 15.2002.00040 Lugano 14 maggio 2002 EC/fc/dp In nome della Repubblica e Cantone del Ticino La Camera di esecuzione e fallimenti del Tribunale d'appello quale autorità di vigilanza composta dei giudici: Cometta, presidente, Pellegrini e Giani (in sostituzione del giudice Rusca, assente) segretario: Cassina, vicecancelliere statuendo sul ricorso 12 marzo 2002 di 1. __________ 2. __________ entrambi patrocinati dall’avv. __________ contro l’operato dell’ Ufficio di esecuzione e fallimenti di Bellinzona nell’esecuzione n. __________ promossa dai ricorrenti contro __________ richiamata l’ordinanza presidenziale 15 marzo 2002 di concessione dell’effetto sospensivo; esaminati atti e documenti; ritenuto in fatto e considerato in diritto: che giusta l'art. 17 cpv. 4 LEF l'Ufficio può in caso di ricorso riconsiderare il provvedimento impugnato fino all'invio della sua risposta; che in tal caso l'Ufficio deve notificare senz’indugio la nuova decisione alle parti e deve darne conoscenza all'autorità di vigilanza (art. 17 cpv. 4 LEF); che il nuovo provvedimento dell'organo di esecuzione forzata, sostitutivo del precedente, se non impugnato cresce in giudicato formale nella procedura in corso ( Flavio Cometta , Commentario alla LPR , Lugano 1998, n. 2.1.c ad art. 11, pag. 205); che se il nuovo provvedimento accoglie integralmente le richieste del ricorrente, l'autorità di vigilanza stralcia il ricorso dai ruoli ( DTF 126 III 86 cons. 3); che nel caso in esame l'UEF di Bellinzona, con la sua riconsiderazione del 25 marzo 2002, ha integralmente accolto le richieste formulate dai ricorrenti __________ e __________ con l’atto di ricorso del 12 marzo 2002; che nessun gravame è stato interposto contro il provvedimento di riconsiderazione del 25 marzo 2002; che di conseguenza il ricorso 12 marzo 2002 è così divenuto privo d’oggetto e va stralciato dai ruoli; che sulle tasse occorre ricordare che – benché la gratuità della procedura sia contraria al sistema di diritto amministrativo in cui si muove il ricorso secondo l'art. 17 LEF ( Jean–François Poudret/Suzette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2a); che per lo stesso motivo non si assegnano indennità (art. 62 cpv. 2 OTLEF). Richiamati gli art. 17 cpv. 4 LEF; 61 cpv. 2 lett. a e 62 cpv. 2 OTLEF; pronuncia: 1. Il ricorso 12 marzo 2002 di __________, e __________, è stralciato dai ruoli poiché divenuto privo d’oggetto.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all’UEF di Bellinzona.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