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15.2002.30 vom 22. März 2002</w:t>
      </w:r>
    </w:p>
    <w:p>
      <w:r>
        <w:t>TI Tribunale d'appello, 2002-03-22, IT</w:t>
      </w:r>
    </w:p>
    <w:p>
      <w:r>
        <w:rPr>
          <w:b/>
        </w:rPr>
        <w:t xml:space="preserve">Quelle: </w:t>
      </w:r>
      <w:r>
        <w:t>https://mcp.opencaselaw.ch/entscheid/ti_gerichte_15.2002.30</w:t>
      </w:r>
    </w:p>
    <w:p>
      <w:r>
        <w:t>FR: TI_GERICHTE 15.2002.30 du 22 mars 2002</w:t>
      </w:r>
    </w:p>
    <w:p>
      <w:r>
        <w:t>IT: TI_GERICHTE 15.2002.30 del 22 marzo 2002</w:t>
      </w:r>
    </w:p>
    <w:p>
      <w:pPr>
        <w:pStyle w:val="Heading2"/>
      </w:pPr>
      <w:r>
        <w:t>Regeste</w:t>
      </w:r>
    </w:p>
    <w:p>
      <w:r>
        <w:t>Sentenza o decisione senza scheda</w:t>
      </w:r>
    </w:p>
    <w:p>
      <w:pPr>
        <w:pStyle w:val="Heading2"/>
      </w:pPr>
      <w:r>
        <w:t>Erwägungen</w:t>
      </w:r>
    </w:p>
    <w:p>
      <w:r>
        <w:rPr>
          <w:b/>
        </w:rPr>
        <w:t>E. 1</w:t>
      </w:r>
    </w:p>
    <w:p>
      <w:r>
        <w:t>Il verbale di pignoramento impugnato reca il timbro d’intimazione dell’8 gennaio 2002. Ex art. 17 cpv. 2 LEF il ricorso contro i provvedimenti degli organi di esecuzione forzata deve essere presentato entro dieci giorni da quello in cui il ricorrente ebbe notizia del provvedimento. Nella concreta fattispecie non è dato di sapere la data esatta della notifica dell’atto d’esecuzione impugnato a __________ e pertanto non è possibile stabilire se il ricorso 8 febbraio 2002 sia tempestivo. L’autorità di vigilanza prescinde comunque dall’ordinare all’UE di Lugano una ricerca postale tendente ad accertare il giorno esatto della notifica, ritenuto che la questione della tempestività può rimanere irrisolta perché, nel caso di specie, il ricorso, manifestamente infondato, deve essere respinto per le argomentazioni che verranno espresse ai seguenti considerandi.</w:t>
      </w:r>
    </w:p>
    <w:p>
      <w:r>
        <w:rPr>
          <w:b/>
        </w:rPr>
        <w:t>E. 2</w:t>
      </w:r>
    </w:p>
    <w:p>
      <w:r>
        <w:t>Nel caso di specie __________ non censura il conteggio del minimo di esistenza allestito dall’UE di Lugano nel verbale di pignoramento del 7 dicembre 2001/8 gennaio 2002, ma contesta in sostanza la fondatezza delle pretese poste a fondamento delle esecuzioni e eccepisce la loro prescrizione.</w:t>
      </w:r>
    </w:p>
    <w:p>
      <w:r>
        <w:rPr>
          <w:b/>
        </w:rPr>
        <w:t>E. 3</w:t>
      </w:r>
    </w:p>
    <w:p>
      <w:r>
        <w:t>Il ricorso ex art. 17 LEF all'Autorità di vigilanza cantonale e ex art. 19 LEF alla Camera delle esecuzioni e dei fallimenti del Tribunale federale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1ss. ad art. 17; Cometta , Commentario alla LPR , Lugano 1998, n. 3.c pag. 14s; DTF 109 III 100 cons. 2.).</w:t>
      </w:r>
    </w:p>
    <w:p>
      <w:r>
        <w:rPr>
          <w:b/>
        </w:rPr>
        <w:t>E. 4</w:t>
      </w:r>
    </w:p>
    <w:p>
      <w:r>
        <w:t>Le contestazioni sollevate dal ricorrente concernono unicamente questioni di merito sottratte al potere di cognizione di questa Autorità di vigilanza. Tali eccezioni avrebbero dovuto essere fatte valere, dopo aver interposto opposizione, nell’ambito della procedura di rigetto dell’opposizione o nella procedura di merito di disconoscimento del debito oppure, anche a questo stadio procedurale, adendo il giudice competente ex art. art. 85 risp. 85a LEF, nell’ipotesi che in concreto ne siano realizzati i presupposti. Il ricorso è di conseguenza irricevibile.</w:t>
      </w:r>
    </w:p>
    <w:p>
      <w:r>
        <w:rPr>
          <w:b/>
        </w:rPr>
        <w:t>E. 5</w:t>
      </w:r>
    </w:p>
    <w:p>
      <w:r>
        <w:t>Abbondanzialmente si rileva che, trattandosi di pignoramento di reddito, d’acchito emerge che non vi sono motivi di nulità ex art. 22 LEF, i dati numerici evidenziati risultando conformi alla documentazione versata agli atti e alla comune esperienza.</w:t>
      </w:r>
    </w:p>
    <w:p>
      <w:r>
        <w:rPr>
          <w:b/>
        </w:rPr>
        <w:t>E. 6</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19, 85, 85a LEF, art. 61 e 62 OTLEF pronuncia: 1. Il ricorso 8 febbraio 2002 di __________, è irricevibile.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