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15.2002.153 vom 17. April 2002</w:t>
      </w:r>
    </w:p>
    <w:p>
      <w:r>
        <w:t>TI Tribunale d'appello, 2002-04-17, FR</w:t>
      </w:r>
    </w:p>
    <w:p>
      <w:r>
        <w:rPr>
          <w:b/>
        </w:rPr>
        <w:t xml:space="preserve">Quelle: </w:t>
      </w:r>
      <w:r>
        <w:t>https://mcp.opencaselaw.ch/entscheid/ti_gerichte_15.2002.153</w:t>
      </w:r>
    </w:p>
    <w:p>
      <w:r>
        <w:t>FR: TI_GERICHTE 15.2002.153 du 17 avril 2002</w:t>
      </w:r>
    </w:p>
    <w:p>
      <w:r>
        <w:t>IT: TI_GERICHTE 15.2002.153 del 17 aprile 2002</w:t>
      </w:r>
    </w:p>
    <w:p>
      <w:pPr>
        <w:pStyle w:val="Heading2"/>
      </w:pPr>
      <w:r>
        <w:t>Volltext</w:t>
      </w:r>
    </w:p>
    <w:p>
      <w:r>
        <w:t>Dossier n.15.2002.153</w:t>
      </w:r>
    </w:p>
    <w:p>
      <w:r>
        <w:t>Lugano</w:t>
      </w:r>
    </w:p>
    <w:p>
      <w:r>
        <w:t>8 janvier 2003</w:t>
      </w:r>
    </w:p>
    <w:p>
      <w:r>
        <w:t>CJ/fc/dp</w:t>
      </w:r>
    </w:p>
    <w:p>
      <w:r>
        <w:t>Au nomde la République et cantondu Tessin</w:t>
      </w:r>
    </w:p>
    <w:p>
      <w:r>
        <w:t>La Chambre des poursuites et faillites du Tribunal d'appel en tant quautorité de surveillance</w:t>
      </w:r>
    </w:p>
    <w:p>
      <w:r>
        <w:t>composée des juges:</w:t>
      </w:r>
    </w:p>
    <w:p>
      <w:r>
        <w:t>Cometta, président,</w:t>
      </w:r>
    </w:p>
    <w:p>
      <w:r>
        <w:t>Pellegrini et Giani</w:t>
      </w:r>
    </w:p>
    <w:p>
      <w:r>
        <w:t>secrétaire:</w:t>
      </w:r>
    </w:p>
    <w:p>
      <w:r>
        <w:t>Jaques, greffier substitut</w:t>
      </w:r>
    </w:p>
    <w:p>
      <w:r>
        <w:t>statuant sur la plainte du 24 avril 2002 de</w:t>
      </w:r>
    </w:p>
    <w:p>
      <w:r>
        <w:t>__________</w:t>
      </w:r>
    </w:p>
    <w:p>
      <w:r>
        <w:t>contre</w:t>
      </w:r>
    </w:p>
    <w:p>
      <w:r>
        <w:t>lactivité de lOffice des poursuites et faillites de Bellinzone, et plus précisément contre la décision du 17 avril 2002, par laquelle il a été ordonné à la recourante de restituer la somme de fr. 559'477,83, outre les intérêts courus depuis le 18.3.2001, obtenue en remboursement de limpôt anticipé indûment perçu par lAdministration fédérale des contributions (AFC) sur la somme de fr. 12'850'545.-- (valeur au 4 juillet 2001) séquestrée et successivement saisie en faveur de la recourante dans le cadre de la poursuite n° __________ dirigée contre:</w:t>
      </w:r>
    </w:p>
    <w:p>
      <w:r>
        <w:t>____________________</w:t>
      </w:r>
    </w:p>
    <w:p>
      <w:r>
        <w:t>considérant que la cause est ainsi devenue sans objet;</w:t>
      </w:r>
    </w:p>
    <w:p>
      <w:r>
        <w:t>attendu que  quoique la gratuité de la procédure soit contraire à la systématique du droit administratif auquel se rattache la plainte réglée à lart. 17 LP (JeanFrançoisPoudret/SuzetteSandozMonod, Commentaire de la loi fédérale d'organisation judiciaire, vol. II, Berne 1990, n. 2.10 à l'art. 81, p. 804)  ce principe a été codifié conformément à la volonté expresse du législateur (art. 20a al. 1, 1ère phr. LP et 61 al. 2 lett. a OELP;ATF125 III 383 cons. 2a);</w:t>
      </w:r>
    </w:p>
    <w:p>
      <w:r>
        <w:t>attendu que pour le même motif il nest pas alloué de dépens (art. 62 al. 2 OELP);</w:t>
      </w:r>
    </w:p>
    <w:p>
      <w:r>
        <w:t>Pour la Chambre des poursuites et faillites du Tribunal d'appel en tant quautorité de surveillance</w:t>
      </w:r>
    </w:p>
    <w:p>
      <w:r>
        <w:t>Le président                                                                               Le secrétaire</w:t>
      </w:r>
    </w:p>
    <w:p>
      <w:r>
        <w:t>Traduction certifiée conforme au texte original en italien</w:t>
      </w:r>
    </w:p>
    <w:p>
      <w:r>
        <w:t>Le secrétaire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