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15.2002.107 vom 26. August 2002</w:t>
      </w:r>
    </w:p>
    <w:p>
      <w:r>
        <w:t>TI Tribunale d'appello, 2002-08-26, IT</w:t>
      </w:r>
    </w:p>
    <w:p>
      <w:r>
        <w:rPr>
          <w:b/>
        </w:rPr>
        <w:t xml:space="preserve">Quelle: </w:t>
      </w:r>
      <w:r>
        <w:t>https://mcp.opencaselaw.ch/entscheid/ti_gerichte_15.2002.107</w:t>
      </w:r>
    </w:p>
    <w:p>
      <w:r>
        <w:t>FR: TI_GERICHTE 15.2002.107 du 26 août 2002</w:t>
      </w:r>
    </w:p>
    <w:p>
      <w:r>
        <w:t>IT: TI_GERICHTE 15.2002.107 del 26 agosto 2002</w:t>
      </w:r>
    </w:p>
    <w:p>
      <w:pPr>
        <w:pStyle w:val="Heading2"/>
      </w:pPr>
      <w:r>
        <w:t>Volltext</w:t>
      </w:r>
    </w:p>
    <w:p>
      <w:r>
        <w:t>Incarto n.15.2002.00107</w:t>
      </w:r>
    </w:p>
    <w:p>
      <w:r>
        <w:t>Lugano</w:t>
      </w:r>
    </w:p>
    <w:p>
      <w:r>
        <w:t>26 agosto 2002 /LG/fc/fb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Rusca</w:t>
      </w:r>
    </w:p>
    <w:p>
      <w:r>
        <w:t>segretario:</w:t>
      </w:r>
    </w:p>
    <w:p>
      <w:r>
        <w:t>Baur Martinelli, vicecancelliera</w:t>
      </w:r>
    </w:p>
    <w:p>
      <w:r>
        <w:t>statuendo sul ricorso 26 luglio 2002 di</w:t>
      </w:r>
    </w:p>
    <w:p>
      <w:r>
        <w:t>__________</w:t>
      </w:r>
    </w:p>
    <w:p>
      <w:r>
        <w:t>contro</w:t>
      </w:r>
    </w:p>
    <w:p>
      <w:r>
        <w:t>loperato dellUfficio di esecuzione di Lugano, nell'ambito di diverse procedure esecutive (inventari di ritenzione) promosse nei suoi confronti da</w:t>
      </w:r>
    </w:p>
    <w:p>
      <w:r>
        <w:t>__________</w:t>
      </w:r>
    </w:p>
    <w:p>
      <w:r>
        <w:t>rappr. da Studio legale __________</w:t>
      </w:r>
    </w:p>
    <w:p>
      <w:r>
        <w:t>richiamati                        le osservazioni 8 agosto 2002 della __________, le osservazioni 9 agosto 2002 dell'UE di Lugano e lo scritto 19 agosto 2002 della __________ con la quale ritira le esecuzioni nei confronti della ricorrente;</w:t>
      </w:r>
    </w:p>
    <w:p>
      <w:r>
        <w:t>considerato                    che la dichiarazione 19 agosto 2002 di ritiro delle esecuzioni nei confronti della ricorrente rende superflua l'analisi del ricorso, mancando ormai l'interesse allo stesso;</w:t>
      </w:r>
    </w:p>
    <w:p>
      <w:r>
        <w:t>che di conseguenza il ricorso 19 agosto 2002 va stralciato dai ruoli;</w:t>
      </w:r>
    </w:p>
    <w:p>
      <w:r>
        <w:t>che tuttavia a titolo abbondanziale occorre ricordare che qualora una parte all'esecuzione chiede che sia rivista la stima di un oggetto pignorato, inventariato o sequestrato, l'ufficio dovrà fissare un termine pari a quello di ricorso per effettuare un anticipo sufficiente per coprire le spese per una perizia di tali oggetti; se il richiedente non presta tale anticipo entro il termine impartito, l'Ufficio riterrà evasa la richiesta nel senso di una sua rinuncia; se al contrario l'anticipo interviene tempestivamente, l'Ufficio incaricherà un perito di valutare gli oggetti e se del caso ridepositerà l'atto che contiene le stime riviste dal perito;</w:t>
      </w:r>
    </w:p>
    <w:p>
      <w:r>
        <w:t>che sulle spese e sulle ripetibili, protestate dai ricorrenti, occorre ricordare a futura memoria che - benché la gratuità della procedura sia contraria al sistema di diritto amministrativo in cui si muove il ricorso secondo l'art. 17 LEF (Poudret,Jean-François/Sandoz-Monod,Suzette, Commentaire de la loi fédérale d'organisation judiciaire, vol. II, Berna 1990, n.2.10 all'art. 81, p.804) - siffatto principio è stato codificato per espressa volontà del legislatore (art. 20a cpv.1 primo periodo LEF e 61 cpv. 2 lett. a OTLEF; DTF125 III 383 cons.2a); per lo stesso motivo non si assegnano indennità (art. 62 cpv. 2 OLEF);</w:t>
      </w:r>
    </w:p>
    <w:p>
      <w:r>
        <w:t>pronuncia:             1.Il ricorso 26 luglio 2002 __________, è stralciato dai ruoli.</w:t>
      </w:r>
    </w:p>
    <w:p>
      <w:r>
        <w:t>Comunicazione allUE di Lugano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