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15.2002.00029 vom 22. April 2002</w:t>
      </w:r>
    </w:p>
    <w:p>
      <w:r>
        <w:t>TI Tribunale d'appello, 2002-04-22, IT</w:t>
      </w:r>
    </w:p>
    <w:p>
      <w:r>
        <w:rPr>
          <w:b/>
        </w:rPr>
        <w:t xml:space="preserve">Quelle: </w:t>
      </w:r>
      <w:r>
        <w:t>https://mcp.opencaselaw.ch/entscheid/ti_gerichte_15.2002.00029</w:t>
      </w:r>
    </w:p>
    <w:p>
      <w:r>
        <w:t>FR: TI_GERICHTE 15.2002.00029 du 22 avril 2002</w:t>
      </w:r>
    </w:p>
    <w:p>
      <w:r>
        <w:t>IT: TI_GERICHTE 15.2002.00029 del 22 aprile 2002</w:t>
      </w:r>
    </w:p>
    <w:p>
      <w:pPr>
        <w:pStyle w:val="Heading2"/>
      </w:pPr>
      <w:r>
        <w:t>Regeste</w:t>
      </w:r>
    </w:p>
    <w:p>
      <w:r>
        <w:t>Sentenza o decisione senza scheda</w:t>
      </w:r>
    </w:p>
    <w:p>
      <w:pPr>
        <w:pStyle w:val="Heading2"/>
      </w:pPr>
      <w:r>
        <w:t>Erwägungen</w:t>
      </w:r>
    </w:p>
    <w:p>
      <w:r>
        <w:rPr>
          <w:b/>
        </w:rPr>
        <w:t>E. 1</w:t>
      </w:r>
    </w:p>
    <w:p>
      <w:r>
        <w:t>La censura relativa all’assenza di notifica del verbale di pignoramento (1° ricorso) va considerata come evasa, visto che siffatto verbale è stato intimato alle parti il 21 febbraio 2002. Occorre del resto osservare che secondo l’art. 114 LEF, il verbale di pignoramento va notificato solo trascorso il termine di partecipazione di 30 giorni. In verità, vi sarebbe da chiedersi se, in caso di pignoramento di reddito, non sarebbe opportuno comunicare immediatamente alle parti una copia del verbale, con il dettaglio del calcolo del minimo di esistenza, per permettere all’escusso di verificare la regolarità del pignoramento, che è subito esecutorio e di cui l’escusso viene comunque a conoscenza tramite la notifica al terzo debitore (art. 99 LEF). La questione può comunque essere lasciata aperta nel caso di specie.</w:t>
      </w:r>
    </w:p>
    <w:p>
      <w:r>
        <w:rPr>
          <w:b/>
        </w:rPr>
        <w:t>E. 1.1</w:t>
      </w:r>
    </w:p>
    <w:p>
      <w:r>
        <w:t>Di conseguenza, il pignoramento della pretesa di fr. 150'000.-- in caso di decesso prima del 1° dicembre 2012 derivante dalla polizza di assicurazione sulla vita n. __________ stipulata dal ricorrente presso la __________ è dichiarato decaduto.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a:      - __________ Comunicazione all'UEF del Distretto di Leventina. Per la Camera di esecuzione e fallimenti del Tribunale d’appello quale autorità di vigilanza Il presidente                                                                              Il segretario</w:t>
      </w:r>
    </w:p>
    <w:p>
      <w:r>
        <w:rPr>
          <w:b/>
        </w:rPr>
        <w:t>E. 2</w:t>
      </w:r>
    </w:p>
    <w:p>
      <w:r>
        <w:t>Il ricorrente, sempre nel primo ricorso, rileva a giusto titolo come la dicitura “a partire da subito e fino a nuovo avviso” contenuta nella notifica 15 gennaio 2002 del pignoramento della polizza assicurativa alla __________ violi la legge, e meglio l’art. 93 cpv. 2 LEF, il quale prescrive che i redditi possono essere pignorati per un anno al massimo dal giorno dell’esecuzione del pignoramento. L’Ufficio osserva però che non vi è alcuna contraddizione, atteso che esso avviserà l’istituto assicurativo dopo un anno, qualora il pignoramento non dovesse continuare a favore di ulteriori gruppi.</w:t>
      </w:r>
    </w:p>
    <w:p>
      <w:r>
        <w:rPr>
          <w:b/>
        </w:rPr>
        <w:t>E. 2.1</w:t>
      </w:r>
    </w:p>
    <w:p>
      <w:r>
        <w:t>Per evitare ricorsi del genere di quello in esame, appare tuttavia opportuno indicare nell’avviso al terzo debitore il limite di un anno stabilito dall’art. 93 cpv. 2 LEF, come peraltro previsto dal modulo n. 10 “Notificazione di pignoramento di salario”. L’imprecisione dell’Ufficio verrà rettificata con l’intimazione della presente sentenza alla __________.</w:t>
      </w:r>
    </w:p>
    <w:p>
      <w:r>
        <w:rPr>
          <w:b/>
        </w:rPr>
        <w:t>E. 2.2</w:t>
      </w:r>
    </w:p>
    <w:p>
      <w:r>
        <w:t>È del resto il caso di ricordare che i formulari (moduli) degli uffici, quand’anche quelli allestiti dalla Camera delle esecuzioni e dei fallimenti del Tribunale federale non siano obbligatori, in quanto gli uffici di esecuzione e fallimenti possono confezionarne di propri su una carta diversa, devono pur sempre corrispondere, per quanto riguarda il contenuto, a quelli della raccolta ufficiale (cfr. art. 2 cpv. 2 Rform [Regolamento del TF del 5 giugno 1996 sui formulari e registri da impiegare in tema d'esecuzione e di fallimento e sulla contabilità], RS 281.31). Per motivi di sicurezza e di uniformità risulta addirittura opportuno che il testo dei moduli degli Uffici riporti letteralmente il testo di quelli ufficiali.</w:t>
      </w:r>
    </w:p>
    <w:p>
      <w:r>
        <w:rPr>
          <w:b/>
        </w:rPr>
        <w:t>E. 3</w:t>
      </w:r>
    </w:p>
    <w:p>
      <w:r>
        <w:t>Il ricorrente contesta inoltre il pignoramento della pretesa di fr. 150'000.-- dovuta dalla __________ in caso di decesso prima del 1° dicembre 2012, con clausola beneficiaria a favore dei figli. In assenza di altri beni pignorabili sufficienti a coprire il credito posto in esecuzione (cfr. art. 4 cpv. 1 RPAss [Regolamento del TF del 10 maggio 1910 concernente il pignoramento, il sequestro e la realizzazione di diritti derivanti da polizze d'assicurazione, a termini della legge federale del 2 aprile 1908 sui contratti d'assicurazione], RS 281.51), nel caso di specie di un importo di fr. 322'382.25, l’Ufficio, il 18 gennaio 2002, ha correttamente notificato alla procedente il modulo n. 14 (“Notificazione al creditore del pignoramento o sequestro di un diritto derivante da un’assicurazione di persone, con assegnazione di termine per eventuali contestazioni [art. 4 cpv. 2 e art. 8 del Regolamento 10 maggio 1910]”), fissandole un termine di 10 giorni per eventualmente contestare la clausola beneficiaria a favore dei tre figli e avvertendola che in mancanza di contestazione in tempo utile, il pignoramento sarebbe divenuto caduco quanto alla pretesa in questione. Dall’incarto non risulta che __________ abbia sollevato alcuna contestazione di questo genere e nemmeno la banca lo ha affermato in sede di osservazioni. Il pignoramento della pretesa di fr. 150'000.-- dovuta dalla __________ in caso di decesso prima del 1° dicembre 2012 è quindi da considerare decaduto (cfr. art. 4 cpv. 2, ultimo periodo RPAss).</w:t>
      </w:r>
    </w:p>
    <w:p>
      <w:r>
        <w:rPr>
          <w:b/>
        </w:rPr>
        <w:t>E. 4</w:t>
      </w:r>
    </w:p>
    <w:p>
      <w:r>
        <w:t>La censura ricorsuale relativa al pignoramento della rendita per incapacità di guadagno contemplata nel contratto con la __________ è invece da respingere. È infatti ammessa la pignorabilità di un credito contestato dal terzo debitore, il quale viene realizzato o con la sua assegnazione in pagamento o per incasso ai creditori procedenti ai sensi dell’art. 131 LEF, oppure con la vendita all’asta del credito contestato (cfr. Georges vonder Mühll , Basler Kommentar zum SchKG, vol. I, Basilea/Ginevra/Monaco 1998, n. 49 ad art. 93). Allo stadio attuale della procedura, il ricorrente non subisce comunque alcun pregiudizio da siffatto pignoramento, poiché non sono stati sottratti dai redditi che egli effettivamente percepisce redditi che non gli sono stati versati, visto che le rendite versate dall’AI non sono state pignorate, ciò che del resto è conforme al disposto dell’art. 92 cpv. 1 n. 9a LEF. In altri termini, il pignoramento della rendita in caso di invalidità vantato nei confronti della __________ sarà fruttuoso – e quindi la banca percepirà qualcosa – solo qualora l’assicurazione dovesse ammettere il suo obbligo di corrispondere tale rendita oppure qualora un terzo dovesse acquisire all’asta l’eventuale credito del ricorrente contro la __________.</w:t>
      </w:r>
    </w:p>
    <w:p>
      <w:r>
        <w:rPr>
          <w:b/>
        </w:rPr>
        <w:t>E. 5</w:t>
      </w:r>
    </w:p>
    <w:p>
      <w:r>
        <w:t>Il gravame è di conseguenza da accogliere parzialmente. Sulle spese occorre ricordare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17, 92, 93 e 114 LEF; 4 RPAss; 2 Rform; 61 e 62 OTLEF; pronuncia: 1. I ricorsi 25 gennaio 2002 e 28 febbraio 2002 __________, sono parzialmente accolti.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