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15.2001.282 vom 22. November 2001</w:t>
      </w:r>
    </w:p>
    <w:p>
      <w:r>
        <w:t>TI Tribunale d'appello, 2001-11-22, IT</w:t>
      </w:r>
    </w:p>
    <w:p>
      <w:r>
        <w:rPr>
          <w:b/>
        </w:rPr>
        <w:t xml:space="preserve">Quelle: </w:t>
      </w:r>
      <w:r>
        <w:t>https://mcp.opencaselaw.ch/entscheid/ti_gerichte_15.2001.282</w:t>
      </w:r>
    </w:p>
    <w:p>
      <w:r>
        <w:t>FR: TI_GERICHTE 15.2001.282 du 22 novembre 2001</w:t>
      </w:r>
    </w:p>
    <w:p>
      <w:r>
        <w:t>IT: TI_GERICHTE 15.2001.282 del 22 novembre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22.11.2001 15.2001.282</w:t>
      </w:r>
    </w:p>
    <w:p>
      <w:r>
        <w:t>Sentenza o decisione senza scheda</w:t>
      </w:r>
    </w:p>
    <w:p>
      <w:r>
        <w:t>Incarto n. 15.2001.00282 Lugano 22 novembre 2001 /LG/fc/kc In nome della Repubblica e Cantone del Ticino La Camera di esecuzione e fallimenti del Tribunale d'appello quale autorità di vigilanza composta dei giudici: Cometta, presidente, Pellegrini e Rusca segretario: Jaques, vicecancelliere richiamato il pronunciato 19 novembre 2001 e segnatamente il dispositivo n. 1; preso atto che nel documento "descrizione delle funzioni all'interno dell'UEF Locarno" del 16 novembre 2001, cui si rinvia nel citato dispositivo, vi è stato a pagina 2 nella descrizione riferita al segretario __________ un lapsus calami vel machinæ nel senso che in luogo di indicare il caposervizio quale persona da sostituire in caso di assenza è stato menzionato per errore di redazione il supplente ufficiale; ritenuto di dover procedere d'ufficio in via di interpretazione come agli art. 30 ss. LPR; richiamati gli art. 14 LEF, 10 cpv. 5 LALEF e 30 ss. LPR; pronuncia: 1. È ordinata la rettifica dell'errore di redazione nel senso che in luogo di " supplente ufficiale " a pagina 2 del documento "descrizione delle funzioni all'interno dell'UEF Locarno" del 16 novembre 2001 sub "segretario __________" leggasi " caposervizio ". 2. Intimazione a: –    Dipartimento delle Istituzioni, Divisione della Giustizia, all'attenzione del Direttore avv. __________, con una copia del documento rettificato Comunicazione a: –    Ispettorato di esecuzione e fallimenti.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